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84D" w14:textId="77777777" w:rsidR="00502253" w:rsidRPr="006F0D22" w:rsidRDefault="00502253" w:rsidP="00502253">
      <w:pPr>
        <w:tabs>
          <w:tab w:val="left" w:pos="6540"/>
        </w:tabs>
        <w:spacing w:line="240" w:lineRule="auto"/>
        <w:jc w:val="center"/>
        <w:rPr>
          <w:rFonts w:ascii="Verdana" w:hAnsi="Verdana" w:cstheme="minorHAnsi"/>
          <w:b/>
          <w:sz w:val="28"/>
          <w:szCs w:val="28"/>
          <w:lang w:val="en-US"/>
        </w:rPr>
      </w:pPr>
      <w:r>
        <w:rPr>
          <w:rFonts w:ascii="Verdana" w:hAnsi="Verdana" w:cstheme="minorHAnsi"/>
          <w:b/>
          <w:sz w:val="28"/>
          <w:szCs w:val="28"/>
          <w:lang w:val="en-US"/>
        </w:rPr>
        <w:t xml:space="preserve">INTERNET ADVERTISING BUREAU </w:t>
      </w:r>
      <w:r w:rsidRPr="006F0D22">
        <w:rPr>
          <w:rFonts w:ascii="Verdana" w:hAnsi="Verdana" w:cstheme="minorHAnsi"/>
          <w:b/>
          <w:sz w:val="28"/>
          <w:szCs w:val="28"/>
          <w:lang w:val="en-US"/>
        </w:rPr>
        <w:t>(“IAB”)</w:t>
      </w:r>
    </w:p>
    <w:p w14:paraId="5F92E956" w14:textId="77777777" w:rsidR="00502253" w:rsidRPr="006F0D22" w:rsidRDefault="00502253" w:rsidP="00502253">
      <w:pPr>
        <w:tabs>
          <w:tab w:val="left" w:pos="6540"/>
        </w:tabs>
        <w:spacing w:line="240" w:lineRule="auto"/>
        <w:jc w:val="center"/>
        <w:rPr>
          <w:rFonts w:ascii="Verdana" w:hAnsi="Verdana" w:cstheme="minorHAnsi"/>
          <w:b/>
          <w:sz w:val="28"/>
          <w:szCs w:val="28"/>
          <w:lang w:val="en-US"/>
        </w:rPr>
      </w:pPr>
      <w:r w:rsidRPr="006F0D22">
        <w:rPr>
          <w:rFonts w:ascii="Verdana" w:hAnsi="Verdana" w:cstheme="minorHAnsi"/>
          <w:b/>
          <w:sz w:val="28"/>
          <w:szCs w:val="28"/>
          <w:lang w:val="en-US"/>
        </w:rPr>
        <w:t>AFFILIATE MARKETING COUNCIL CODE OF CONDUCT – VOUCHERS (the “Code”)</w:t>
      </w:r>
    </w:p>
    <w:p w14:paraId="220E8081" w14:textId="77777777" w:rsidR="00502253" w:rsidRPr="006F0D22" w:rsidRDefault="00502253" w:rsidP="00502253">
      <w:pPr>
        <w:tabs>
          <w:tab w:val="left" w:pos="6540"/>
        </w:tabs>
        <w:spacing w:line="240" w:lineRule="auto"/>
        <w:rPr>
          <w:rFonts w:ascii="Verdana" w:hAnsi="Verdana" w:cstheme="minorHAnsi"/>
          <w:b/>
          <w:sz w:val="28"/>
          <w:szCs w:val="28"/>
          <w:lang w:val="en-US"/>
        </w:rPr>
      </w:pPr>
      <w:r w:rsidRPr="006F0D22">
        <w:rPr>
          <w:rFonts w:ascii="Verdana" w:hAnsi="Verdana" w:cstheme="minorHAnsi"/>
          <w:b/>
          <w:sz w:val="28"/>
          <w:szCs w:val="28"/>
          <w:lang w:val="en-US"/>
        </w:rPr>
        <w:t xml:space="preserve">PART 1 - INTRODUCTION </w:t>
      </w:r>
    </w:p>
    <w:p w14:paraId="21649CCC" w14:textId="77777777" w:rsidR="00502253" w:rsidRPr="006F0D22" w:rsidRDefault="00502253" w:rsidP="00502253">
      <w:pPr>
        <w:tabs>
          <w:tab w:val="left" w:pos="6540"/>
        </w:tabs>
        <w:spacing w:line="240" w:lineRule="auto"/>
        <w:jc w:val="both"/>
        <w:rPr>
          <w:rFonts w:ascii="Verdana" w:hAnsi="Verdana" w:cstheme="minorHAnsi"/>
          <w:sz w:val="28"/>
          <w:szCs w:val="28"/>
          <w:lang w:val="en-US"/>
        </w:rPr>
      </w:pPr>
      <w:r w:rsidRPr="006F0D22">
        <w:rPr>
          <w:rFonts w:ascii="Verdana" w:hAnsi="Verdana" w:cstheme="minorHAnsi"/>
          <w:sz w:val="28"/>
          <w:szCs w:val="28"/>
          <w:lang w:val="en-US"/>
        </w:rPr>
        <w:t>The Code applies to affiliates and online publishers (“Affiliates”) which use vouchers to direct website traffic to online merchants (“Advertisers”) as part of an affiliate marketing program</w:t>
      </w:r>
      <w:r>
        <w:rPr>
          <w:rFonts w:ascii="Verdana" w:hAnsi="Verdana" w:cstheme="minorHAnsi"/>
          <w:sz w:val="28"/>
          <w:szCs w:val="28"/>
          <w:lang w:val="en-US"/>
        </w:rPr>
        <w:t>me</w:t>
      </w:r>
      <w:r w:rsidRPr="006F0D22">
        <w:rPr>
          <w:rFonts w:ascii="Verdana" w:hAnsi="Verdana" w:cstheme="minorHAnsi"/>
          <w:sz w:val="28"/>
          <w:szCs w:val="28"/>
          <w:lang w:val="en-US"/>
        </w:rPr>
        <w:t xml:space="preserve"> operated by any the affiliate marketing networks which enforce the Code. Any reference in the Code to “vouchers” includes voucher codes. </w:t>
      </w:r>
    </w:p>
    <w:p w14:paraId="2BDFFFF9" w14:textId="77777777" w:rsidR="00502253" w:rsidRPr="006F0D22" w:rsidRDefault="00502253" w:rsidP="00502253">
      <w:pPr>
        <w:tabs>
          <w:tab w:val="left" w:pos="6540"/>
        </w:tabs>
        <w:spacing w:line="240" w:lineRule="auto"/>
        <w:jc w:val="both"/>
        <w:rPr>
          <w:rFonts w:ascii="Verdana" w:hAnsi="Verdana" w:cstheme="minorHAnsi"/>
          <w:sz w:val="28"/>
          <w:szCs w:val="28"/>
          <w:lang w:val="en-US"/>
        </w:rPr>
      </w:pPr>
      <w:r w:rsidRPr="006F0D22">
        <w:rPr>
          <w:rFonts w:ascii="Verdana" w:hAnsi="Verdana" w:cstheme="minorHAnsi"/>
          <w:sz w:val="28"/>
          <w:szCs w:val="28"/>
          <w:lang w:val="en-US"/>
        </w:rPr>
        <w:t xml:space="preserve">The Code seeks to achieve the following overriding objectives: </w:t>
      </w:r>
    </w:p>
    <w:p w14:paraId="4B6BC055" w14:textId="77777777" w:rsidR="00502253" w:rsidRPr="006F0D22" w:rsidRDefault="00502253" w:rsidP="00502253">
      <w:pPr>
        <w:pStyle w:val="ListParagraph"/>
        <w:numPr>
          <w:ilvl w:val="0"/>
          <w:numId w:val="11"/>
        </w:numPr>
        <w:tabs>
          <w:tab w:val="left" w:pos="1418"/>
        </w:tabs>
        <w:spacing w:line="240" w:lineRule="auto"/>
        <w:ind w:left="993" w:hanging="633"/>
        <w:rPr>
          <w:rFonts w:ascii="Verdana" w:hAnsi="Verdana" w:cstheme="minorHAnsi"/>
          <w:sz w:val="28"/>
          <w:szCs w:val="28"/>
          <w:lang w:val="en-US"/>
        </w:rPr>
      </w:pPr>
      <w:r w:rsidRPr="006F0D22">
        <w:rPr>
          <w:rFonts w:ascii="Verdana" w:hAnsi="Verdana" w:cstheme="minorHAnsi"/>
          <w:sz w:val="28"/>
          <w:szCs w:val="28"/>
          <w:lang w:val="en-US"/>
        </w:rPr>
        <w:t>To maintain consu</w:t>
      </w:r>
      <w:r>
        <w:rPr>
          <w:rFonts w:ascii="Verdana" w:hAnsi="Verdana" w:cstheme="minorHAnsi"/>
          <w:sz w:val="28"/>
          <w:szCs w:val="28"/>
          <w:lang w:val="en-US"/>
        </w:rPr>
        <w:t xml:space="preserve">mer confidence in vouchers as </w:t>
      </w:r>
      <w:r w:rsidRPr="006F0D22">
        <w:rPr>
          <w:rFonts w:ascii="Verdana" w:hAnsi="Verdana" w:cstheme="minorHAnsi"/>
          <w:sz w:val="28"/>
          <w:szCs w:val="28"/>
          <w:lang w:val="en-US"/>
        </w:rPr>
        <w:t xml:space="preserve">purchasing method; and </w:t>
      </w:r>
      <w:r w:rsidRPr="006F0D22">
        <w:rPr>
          <w:rFonts w:ascii="MS Mincho" w:eastAsia="MS Mincho" w:hAnsi="MS Mincho" w:cs="MS Mincho"/>
          <w:sz w:val="28"/>
          <w:szCs w:val="28"/>
          <w:lang w:val="en-US"/>
        </w:rPr>
        <w:t> </w:t>
      </w:r>
    </w:p>
    <w:p w14:paraId="7FBE64A7" w14:textId="77777777" w:rsidR="00502253" w:rsidRPr="006F0D22" w:rsidRDefault="00502253" w:rsidP="00502253">
      <w:pPr>
        <w:tabs>
          <w:tab w:val="left" w:pos="6540"/>
        </w:tabs>
        <w:spacing w:line="240" w:lineRule="auto"/>
        <w:ind w:left="993" w:hanging="633"/>
        <w:rPr>
          <w:rFonts w:ascii="Verdana" w:hAnsi="Verdana" w:cstheme="minorHAnsi"/>
          <w:sz w:val="28"/>
          <w:szCs w:val="28"/>
          <w:lang w:val="en-US"/>
        </w:rPr>
      </w:pPr>
      <w:r w:rsidRPr="006F0D22">
        <w:rPr>
          <w:rFonts w:ascii="Verdana" w:hAnsi="Verdana" w:cstheme="minorHAnsi"/>
          <w:sz w:val="28"/>
          <w:szCs w:val="28"/>
          <w:lang w:val="en-US"/>
        </w:rPr>
        <w:t>(b)  To ensure fair dealings amongst businesses which make use of vouchers as an affiliate marketing model</w:t>
      </w:r>
      <w:r w:rsidRPr="006F0D22">
        <w:rPr>
          <w:rFonts w:ascii="MS Mincho" w:eastAsia="MS Mincho" w:hAnsi="MS Mincho" w:cs="MS Mincho"/>
          <w:sz w:val="28"/>
          <w:szCs w:val="28"/>
          <w:lang w:val="en-US"/>
        </w:rPr>
        <w:t> </w:t>
      </w:r>
    </w:p>
    <w:p w14:paraId="46284A76" w14:textId="0D72BF43" w:rsidR="00502253" w:rsidRPr="006F0D22" w:rsidRDefault="00502253" w:rsidP="00502253">
      <w:pPr>
        <w:tabs>
          <w:tab w:val="left" w:pos="6540"/>
        </w:tabs>
        <w:spacing w:line="240" w:lineRule="auto"/>
        <w:rPr>
          <w:rFonts w:ascii="Verdana" w:hAnsi="Verdana" w:cstheme="minorHAnsi"/>
          <w:sz w:val="28"/>
          <w:szCs w:val="28"/>
          <w:lang w:val="en-US"/>
        </w:rPr>
      </w:pPr>
      <w:r w:rsidRPr="006F0D22">
        <w:rPr>
          <w:rFonts w:ascii="Verdana" w:hAnsi="Verdana" w:cstheme="minorHAnsi"/>
          <w:sz w:val="28"/>
          <w:szCs w:val="28"/>
          <w:lang w:val="en-US"/>
        </w:rPr>
        <w:t>(known as the “Objectives”)</w:t>
      </w:r>
      <w:r w:rsidR="008F08C8">
        <w:rPr>
          <w:rFonts w:ascii="Verdana" w:hAnsi="Verdana" w:cstheme="minorHAnsi"/>
          <w:sz w:val="28"/>
          <w:szCs w:val="28"/>
          <w:lang w:val="en-US"/>
        </w:rPr>
        <w:t>.</w:t>
      </w:r>
      <w:r w:rsidRPr="006F0D22">
        <w:rPr>
          <w:rFonts w:ascii="Verdana" w:hAnsi="Verdana" w:cstheme="minorHAnsi"/>
          <w:sz w:val="28"/>
          <w:szCs w:val="28"/>
          <w:lang w:val="en-US"/>
        </w:rPr>
        <w:t xml:space="preserve"> </w:t>
      </w:r>
    </w:p>
    <w:p w14:paraId="12BD6B02" w14:textId="77777777" w:rsidR="00502253" w:rsidRPr="006F0D22" w:rsidRDefault="00502253" w:rsidP="00502253">
      <w:pPr>
        <w:tabs>
          <w:tab w:val="left" w:pos="6540"/>
        </w:tabs>
        <w:spacing w:line="240" w:lineRule="auto"/>
        <w:jc w:val="both"/>
        <w:rPr>
          <w:rFonts w:ascii="Verdana" w:hAnsi="Verdana" w:cstheme="minorHAnsi"/>
          <w:sz w:val="28"/>
          <w:szCs w:val="28"/>
          <w:lang w:val="en-US"/>
        </w:rPr>
      </w:pPr>
      <w:r w:rsidRPr="006F0D22">
        <w:rPr>
          <w:rFonts w:ascii="Verdana" w:hAnsi="Verdana" w:cstheme="minorHAnsi"/>
          <w:sz w:val="28"/>
          <w:szCs w:val="28"/>
          <w:lang w:val="en-US"/>
        </w:rPr>
        <w:t xml:space="preserve">The Code includes practical guidance on how to comply. Affiliates must follow this guidance in order to comply with the Code, but following the guidance does not guarantee compliance with the Code. Affiliates must decide for themselves which measures to take in order to comply with the Code. Therefore, complying with the Code may require Affiliates to take measures in addition to the measures described in any guidance. </w:t>
      </w:r>
    </w:p>
    <w:p w14:paraId="07BEF2EA" w14:textId="77777777" w:rsidR="00502253" w:rsidRPr="006F0D22" w:rsidRDefault="00502253" w:rsidP="00502253">
      <w:pPr>
        <w:tabs>
          <w:tab w:val="left" w:pos="6540"/>
        </w:tabs>
        <w:spacing w:line="240" w:lineRule="auto"/>
        <w:jc w:val="both"/>
        <w:rPr>
          <w:rFonts w:ascii="Verdana" w:hAnsi="Verdana" w:cstheme="minorHAnsi"/>
          <w:sz w:val="28"/>
          <w:szCs w:val="28"/>
          <w:lang w:val="en-US"/>
        </w:rPr>
      </w:pPr>
      <w:r w:rsidRPr="006F0D22">
        <w:rPr>
          <w:rFonts w:ascii="Verdana" w:hAnsi="Verdana" w:cstheme="minorHAnsi"/>
          <w:sz w:val="28"/>
          <w:szCs w:val="28"/>
          <w:lang w:val="en-US"/>
        </w:rPr>
        <w:t xml:space="preserve">Compliance with the Code is a condition of participation in the affiliate marketing networks operated by: </w:t>
      </w:r>
    </w:p>
    <w:p w14:paraId="43799D8D" w14:textId="4D523D49" w:rsidR="00502253" w:rsidRDefault="00FD1C88" w:rsidP="00502253">
      <w:pPr>
        <w:tabs>
          <w:tab w:val="left" w:pos="6540"/>
        </w:tabs>
        <w:spacing w:line="240" w:lineRule="auto"/>
        <w:rPr>
          <w:rFonts w:ascii="Verdana" w:hAnsi="Verdana" w:cstheme="minorHAnsi"/>
          <w:sz w:val="28"/>
          <w:szCs w:val="28"/>
          <w:lang w:val="en-US"/>
        </w:rPr>
      </w:pPr>
      <w:r>
        <w:rPr>
          <w:rFonts w:ascii="Verdana" w:hAnsi="Verdana" w:cstheme="minorHAnsi"/>
          <w:sz w:val="28"/>
          <w:szCs w:val="28"/>
          <w:lang w:val="en-US"/>
        </w:rPr>
        <w:t>AWIN</w:t>
      </w:r>
    </w:p>
    <w:p w14:paraId="2B9DF9F3" w14:textId="77777777" w:rsidR="00502253" w:rsidRDefault="00502253" w:rsidP="00502253">
      <w:pPr>
        <w:tabs>
          <w:tab w:val="left" w:pos="6540"/>
        </w:tabs>
        <w:spacing w:line="240" w:lineRule="auto"/>
        <w:rPr>
          <w:rFonts w:ascii="MS Mincho" w:eastAsia="MS Mincho" w:hAnsi="MS Mincho" w:cs="MS Mincho"/>
          <w:sz w:val="28"/>
          <w:szCs w:val="28"/>
          <w:lang w:val="en-US"/>
        </w:rPr>
      </w:pPr>
      <w:r w:rsidRPr="006F0D22">
        <w:rPr>
          <w:rFonts w:ascii="Verdana" w:hAnsi="Verdana" w:cstheme="minorHAnsi"/>
          <w:sz w:val="28"/>
          <w:szCs w:val="28"/>
          <w:lang w:val="en-US"/>
        </w:rPr>
        <w:t>Affilinet</w:t>
      </w:r>
      <w:r w:rsidRPr="006F0D22">
        <w:rPr>
          <w:rFonts w:ascii="MS Mincho" w:eastAsia="MS Mincho" w:hAnsi="MS Mincho" w:cs="MS Mincho"/>
          <w:sz w:val="28"/>
          <w:szCs w:val="28"/>
          <w:lang w:val="en-US"/>
        </w:rPr>
        <w:t> </w:t>
      </w:r>
    </w:p>
    <w:p w14:paraId="668A9CF1" w14:textId="77777777" w:rsidR="00502253" w:rsidRDefault="00502253" w:rsidP="00502253">
      <w:pPr>
        <w:tabs>
          <w:tab w:val="left" w:pos="6540"/>
        </w:tabs>
        <w:spacing w:line="240" w:lineRule="auto"/>
        <w:rPr>
          <w:rFonts w:ascii="Verdana" w:hAnsi="Verdana" w:cstheme="minorHAnsi"/>
          <w:sz w:val="28"/>
          <w:szCs w:val="28"/>
          <w:lang w:val="en-US"/>
        </w:rPr>
      </w:pPr>
      <w:r>
        <w:rPr>
          <w:rFonts w:ascii="Verdana" w:hAnsi="Verdana" w:cstheme="minorHAnsi"/>
          <w:sz w:val="28"/>
          <w:szCs w:val="28"/>
          <w:lang w:val="en-US"/>
        </w:rPr>
        <w:t>CJ Affiliate by Conversant</w:t>
      </w:r>
      <w:r w:rsidRPr="006F0D22">
        <w:rPr>
          <w:rFonts w:ascii="Verdana" w:hAnsi="Verdana" w:cstheme="minorHAnsi"/>
          <w:sz w:val="28"/>
          <w:szCs w:val="28"/>
          <w:lang w:val="en-US"/>
        </w:rPr>
        <w:t xml:space="preserve"> </w:t>
      </w:r>
    </w:p>
    <w:p w14:paraId="6EB3B632" w14:textId="77777777" w:rsidR="00502253" w:rsidRPr="006F0D22" w:rsidRDefault="00502253" w:rsidP="00502253">
      <w:pPr>
        <w:tabs>
          <w:tab w:val="left" w:pos="6540"/>
        </w:tabs>
        <w:spacing w:line="240" w:lineRule="auto"/>
        <w:rPr>
          <w:rFonts w:ascii="Verdana" w:hAnsi="Verdana" w:cstheme="minorHAnsi"/>
          <w:sz w:val="28"/>
          <w:szCs w:val="28"/>
          <w:lang w:val="en-US"/>
        </w:rPr>
      </w:pPr>
      <w:r>
        <w:rPr>
          <w:rFonts w:ascii="Verdana" w:hAnsi="Verdana" w:cstheme="minorHAnsi"/>
          <w:sz w:val="28"/>
          <w:szCs w:val="28"/>
          <w:lang w:val="en-US"/>
        </w:rPr>
        <w:lastRenderedPageBreak/>
        <w:t>Optimise Media</w:t>
      </w:r>
      <w:r w:rsidRPr="006F0D22">
        <w:rPr>
          <w:rFonts w:ascii="Verdana" w:hAnsi="Verdana" w:cstheme="minorHAnsi"/>
          <w:sz w:val="28"/>
          <w:szCs w:val="28"/>
          <w:lang w:val="en-US"/>
        </w:rPr>
        <w:t xml:space="preserve"> </w:t>
      </w:r>
    </w:p>
    <w:p w14:paraId="6E970F64" w14:textId="6B623AB8" w:rsidR="00502253" w:rsidRDefault="00502253" w:rsidP="00502253">
      <w:pPr>
        <w:tabs>
          <w:tab w:val="left" w:pos="6540"/>
        </w:tabs>
        <w:spacing w:line="240" w:lineRule="auto"/>
        <w:rPr>
          <w:rFonts w:ascii="Verdana" w:hAnsi="Verdana" w:cstheme="minorHAnsi"/>
          <w:sz w:val="28"/>
          <w:szCs w:val="28"/>
          <w:lang w:val="en-US"/>
        </w:rPr>
      </w:pPr>
      <w:r w:rsidRPr="006F0D22">
        <w:rPr>
          <w:rFonts w:ascii="Verdana" w:hAnsi="Verdana" w:cstheme="minorHAnsi"/>
          <w:sz w:val="28"/>
          <w:szCs w:val="28"/>
          <w:lang w:val="en-US"/>
        </w:rPr>
        <w:t xml:space="preserve">Rakuten </w:t>
      </w:r>
      <w:r>
        <w:rPr>
          <w:rFonts w:ascii="Verdana" w:hAnsi="Verdana" w:cstheme="minorHAnsi"/>
          <w:sz w:val="28"/>
          <w:szCs w:val="28"/>
          <w:lang w:val="en-US"/>
        </w:rPr>
        <w:t>Affiliate Network</w:t>
      </w:r>
      <w:r w:rsidRPr="006F0D22">
        <w:rPr>
          <w:rFonts w:ascii="Verdana" w:hAnsi="Verdana" w:cstheme="minorHAnsi"/>
          <w:sz w:val="28"/>
          <w:szCs w:val="28"/>
          <w:lang w:val="en-US"/>
        </w:rPr>
        <w:t xml:space="preserve"> </w:t>
      </w:r>
    </w:p>
    <w:p w14:paraId="343662B8" w14:textId="77777777" w:rsidR="00502253" w:rsidRPr="006F0D22" w:rsidRDefault="00502253" w:rsidP="00502253">
      <w:pPr>
        <w:tabs>
          <w:tab w:val="left" w:pos="6540"/>
        </w:tabs>
        <w:spacing w:line="240" w:lineRule="auto"/>
        <w:rPr>
          <w:rFonts w:ascii="Verdana" w:hAnsi="Verdana" w:cstheme="minorHAnsi"/>
          <w:sz w:val="28"/>
          <w:szCs w:val="28"/>
          <w:lang w:val="en-US"/>
        </w:rPr>
      </w:pPr>
      <w:r w:rsidRPr="006F0D22">
        <w:rPr>
          <w:rFonts w:ascii="Verdana" w:hAnsi="Verdana" w:cstheme="minorHAnsi"/>
          <w:sz w:val="28"/>
          <w:szCs w:val="28"/>
          <w:lang w:val="en-US"/>
        </w:rPr>
        <w:t xml:space="preserve">(together the “Networks”). </w:t>
      </w:r>
    </w:p>
    <w:p w14:paraId="2575FC32" w14:textId="77777777" w:rsidR="00502253" w:rsidRPr="006F0D22" w:rsidRDefault="00502253" w:rsidP="00502253">
      <w:pPr>
        <w:tabs>
          <w:tab w:val="left" w:pos="6540"/>
        </w:tabs>
        <w:spacing w:line="240" w:lineRule="auto"/>
        <w:jc w:val="both"/>
        <w:rPr>
          <w:rFonts w:ascii="Verdana" w:hAnsi="Verdana" w:cstheme="minorHAnsi"/>
          <w:sz w:val="28"/>
          <w:szCs w:val="28"/>
          <w:lang w:val="en-US"/>
        </w:rPr>
      </w:pPr>
      <w:r w:rsidRPr="006F0D22">
        <w:rPr>
          <w:rFonts w:ascii="Verdana" w:hAnsi="Verdana" w:cstheme="minorHAnsi"/>
          <w:sz w:val="28"/>
          <w:szCs w:val="28"/>
          <w:lang w:val="en-US"/>
        </w:rPr>
        <w:t>The Networks will enforce the Code independently, under their own terms of business. The IAB will act as a coordinator to ensure that the independent enforcement of the Code by the Networks is consistent. However, when enforcing the Code</w:t>
      </w:r>
      <w:r>
        <w:rPr>
          <w:rFonts w:ascii="Verdana" w:hAnsi="Verdana" w:cstheme="minorHAnsi"/>
          <w:sz w:val="28"/>
          <w:szCs w:val="28"/>
          <w:lang w:val="en-US"/>
        </w:rPr>
        <w:t>,</w:t>
      </w:r>
      <w:r w:rsidRPr="006F0D22">
        <w:rPr>
          <w:rFonts w:ascii="Verdana" w:hAnsi="Verdana" w:cstheme="minorHAnsi"/>
          <w:sz w:val="28"/>
          <w:szCs w:val="28"/>
          <w:lang w:val="en-US"/>
        </w:rPr>
        <w:t xml:space="preserve"> the Networks and IAB will not act as a collective nor to take action collectively. The IAB will coordinate the enforcement of the Code in accordance with the Coordination Procedure. </w:t>
      </w:r>
    </w:p>
    <w:p w14:paraId="3A58CB5A" w14:textId="77777777" w:rsidR="00502253" w:rsidRPr="006F0D22" w:rsidRDefault="00502253" w:rsidP="00502253">
      <w:pPr>
        <w:tabs>
          <w:tab w:val="left" w:pos="6540"/>
        </w:tabs>
        <w:spacing w:line="240" w:lineRule="auto"/>
        <w:jc w:val="both"/>
        <w:rPr>
          <w:rFonts w:ascii="Verdana" w:hAnsi="Verdana" w:cstheme="minorHAnsi"/>
          <w:sz w:val="28"/>
          <w:szCs w:val="28"/>
          <w:lang w:val="en-US"/>
        </w:rPr>
      </w:pPr>
      <w:r w:rsidRPr="006F0D22">
        <w:rPr>
          <w:rFonts w:ascii="Verdana" w:hAnsi="Verdana" w:cstheme="minorHAnsi"/>
          <w:sz w:val="28"/>
          <w:szCs w:val="28"/>
          <w:lang w:val="en-US"/>
        </w:rPr>
        <w:t xml:space="preserve">The Code does not restrict the ability of Advertisers to enforce any other rights they may have in respect of any vouchers. </w:t>
      </w:r>
    </w:p>
    <w:p w14:paraId="7B7E1694" w14:textId="77777777" w:rsidR="00502253" w:rsidRPr="006F0D22" w:rsidRDefault="00502253" w:rsidP="00502253">
      <w:pPr>
        <w:tabs>
          <w:tab w:val="left" w:pos="6540"/>
        </w:tabs>
        <w:spacing w:line="240" w:lineRule="auto"/>
        <w:rPr>
          <w:rFonts w:ascii="Verdana" w:hAnsi="Verdana" w:cstheme="minorHAnsi"/>
          <w:b/>
          <w:sz w:val="28"/>
          <w:szCs w:val="28"/>
          <w:lang w:val="en-US"/>
        </w:rPr>
      </w:pPr>
      <w:r w:rsidRPr="006F0D22">
        <w:rPr>
          <w:rFonts w:ascii="Verdana" w:hAnsi="Verdana" w:cstheme="minorHAnsi"/>
          <w:b/>
          <w:sz w:val="28"/>
          <w:szCs w:val="28"/>
          <w:lang w:val="en-US"/>
        </w:rPr>
        <w:t xml:space="preserve">Part 2 – RULES AND GUIDANCE </w:t>
      </w:r>
    </w:p>
    <w:p w14:paraId="2F3538A2" w14:textId="3443E4FF" w:rsidR="00502253" w:rsidRPr="002A7285" w:rsidRDefault="00502253" w:rsidP="00502253">
      <w:pPr>
        <w:pStyle w:val="ListParagraph"/>
        <w:numPr>
          <w:ilvl w:val="0"/>
          <w:numId w:val="12"/>
        </w:numPr>
        <w:tabs>
          <w:tab w:val="left" w:pos="6540"/>
        </w:tabs>
        <w:spacing w:line="240" w:lineRule="auto"/>
        <w:jc w:val="both"/>
        <w:rPr>
          <w:rFonts w:ascii="Verdana" w:hAnsi="Verdana" w:cstheme="minorHAnsi"/>
          <w:b/>
          <w:sz w:val="28"/>
          <w:szCs w:val="28"/>
          <w:lang w:val="en-US"/>
        </w:rPr>
      </w:pPr>
      <w:r w:rsidRPr="004B0DA0">
        <w:rPr>
          <w:rFonts w:ascii="Verdana" w:hAnsi="Verdana" w:cstheme="minorHAnsi"/>
          <w:b/>
          <w:sz w:val="28"/>
          <w:szCs w:val="28"/>
          <w:lang w:val="en-US"/>
        </w:rPr>
        <w:t xml:space="preserve">Affiliates must act lawfully and comply with the </w:t>
      </w:r>
      <w:r w:rsidR="007258B8">
        <w:rPr>
          <w:rFonts w:ascii="Verdana" w:hAnsi="Verdana" w:cstheme="minorHAnsi"/>
          <w:b/>
          <w:sz w:val="28"/>
          <w:szCs w:val="28"/>
          <w:lang w:val="en-US"/>
        </w:rPr>
        <w:t>‘</w:t>
      </w:r>
      <w:r w:rsidRPr="004B0DA0">
        <w:rPr>
          <w:rFonts w:ascii="Verdana" w:hAnsi="Verdana" w:cstheme="minorHAnsi"/>
          <w:b/>
          <w:sz w:val="28"/>
          <w:szCs w:val="28"/>
          <w:lang w:val="en-US"/>
        </w:rPr>
        <w:t>spirit of the Code</w:t>
      </w:r>
      <w:r w:rsidR="007258B8">
        <w:rPr>
          <w:rFonts w:ascii="Verdana" w:hAnsi="Verdana" w:cstheme="minorHAnsi"/>
          <w:b/>
          <w:sz w:val="28"/>
          <w:szCs w:val="28"/>
          <w:lang w:val="en-US"/>
        </w:rPr>
        <w:t>’</w:t>
      </w:r>
      <w:r w:rsidRPr="004B0DA0">
        <w:rPr>
          <w:rFonts w:ascii="Verdana" w:hAnsi="Verdana" w:cstheme="minorHAnsi"/>
          <w:b/>
          <w:sz w:val="28"/>
          <w:szCs w:val="28"/>
          <w:lang w:val="en-US"/>
        </w:rPr>
        <w:t xml:space="preserve">, as well as the letter of the Code. </w:t>
      </w:r>
    </w:p>
    <w:p w14:paraId="27CA64E9" w14:textId="77777777" w:rsidR="00502253" w:rsidRPr="002A7285" w:rsidRDefault="00502253" w:rsidP="00502253">
      <w:pPr>
        <w:tabs>
          <w:tab w:val="left" w:pos="6540"/>
        </w:tabs>
        <w:spacing w:line="240" w:lineRule="auto"/>
        <w:ind w:firstLine="709"/>
        <w:rPr>
          <w:rFonts w:ascii="Verdana" w:hAnsi="Verdana" w:cstheme="minorHAnsi"/>
          <w:sz w:val="28"/>
          <w:szCs w:val="28"/>
          <w:lang w:val="en-US"/>
        </w:rPr>
      </w:pPr>
      <w:r w:rsidRPr="002A7285">
        <w:rPr>
          <w:rFonts w:ascii="Verdana" w:hAnsi="Verdana" w:cstheme="minorHAnsi"/>
          <w:i/>
          <w:sz w:val="28"/>
          <w:szCs w:val="28"/>
          <w:u w:val="single"/>
          <w:lang w:val="en-US"/>
        </w:rPr>
        <w:t>Guidance</w:t>
      </w:r>
      <w:r w:rsidRPr="002A7285">
        <w:rPr>
          <w:rFonts w:ascii="Verdana" w:hAnsi="Verdana" w:cstheme="minorHAnsi"/>
          <w:sz w:val="28"/>
          <w:szCs w:val="28"/>
          <w:lang w:val="en-US"/>
        </w:rPr>
        <w:t xml:space="preserve">: </w:t>
      </w:r>
    </w:p>
    <w:p w14:paraId="1A8E121E" w14:textId="77777777" w:rsidR="00502253" w:rsidRPr="000E6EFD"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FE45BD">
        <w:rPr>
          <w:rFonts w:ascii="Verdana" w:hAnsi="Verdana" w:cstheme="minorHAnsi"/>
          <w:i/>
          <w:sz w:val="28"/>
          <w:szCs w:val="28"/>
          <w:lang w:val="en-US"/>
        </w:rPr>
        <w:t xml:space="preserve">The Code must be interpreted in the context of the Objectives, having regard to technical developments, new commercial practices and changing consumer attitudes. </w:t>
      </w:r>
      <w:r w:rsidRPr="00FE45BD">
        <w:rPr>
          <w:rFonts w:ascii="MS Mincho" w:eastAsia="MS Mincho" w:hAnsi="MS Mincho" w:cs="MS Mincho"/>
          <w:i/>
          <w:sz w:val="28"/>
          <w:szCs w:val="28"/>
          <w:lang w:val="en-US"/>
        </w:rPr>
        <w:t> </w:t>
      </w:r>
    </w:p>
    <w:p w14:paraId="6B38351E" w14:textId="2DF35C15" w:rsidR="000E6EFD" w:rsidRPr="000E6EFD" w:rsidRDefault="000E6EFD" w:rsidP="000E6EFD">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Pr>
          <w:rFonts w:ascii="Verdana" w:hAnsi="Verdana" w:cstheme="minorHAnsi"/>
          <w:i/>
          <w:sz w:val="28"/>
          <w:szCs w:val="28"/>
          <w:lang w:val="en-US"/>
        </w:rPr>
        <w:t>The ‘</w:t>
      </w:r>
      <w:r w:rsidR="00677904">
        <w:rPr>
          <w:rFonts w:ascii="Verdana" w:hAnsi="Verdana" w:cstheme="minorHAnsi"/>
          <w:i/>
          <w:sz w:val="28"/>
          <w:szCs w:val="28"/>
          <w:lang w:val="en-US"/>
        </w:rPr>
        <w:t>spirit of the C</w:t>
      </w:r>
      <w:bookmarkStart w:id="0" w:name="_GoBack"/>
      <w:bookmarkEnd w:id="0"/>
      <w:r>
        <w:rPr>
          <w:rFonts w:ascii="Verdana" w:hAnsi="Verdana" w:cstheme="minorHAnsi"/>
          <w:i/>
          <w:sz w:val="28"/>
          <w:szCs w:val="28"/>
          <w:lang w:val="en-US"/>
        </w:rPr>
        <w:t xml:space="preserve">ode’ is a subjective concept, but affiliates should create content in good faith, with the end-user in mind. To this end, vouchers and related content must not obfuscate or mislead end-users. </w:t>
      </w:r>
    </w:p>
    <w:p w14:paraId="5759C9B6" w14:textId="77777777" w:rsidR="00502253" w:rsidRPr="00412852"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412852">
        <w:rPr>
          <w:rFonts w:ascii="Verdana" w:hAnsi="Verdana" w:cstheme="minorHAnsi"/>
          <w:i/>
          <w:sz w:val="28"/>
          <w:szCs w:val="28"/>
          <w:lang w:val="en-US"/>
        </w:rPr>
        <w:t xml:space="preserve">Compliance measures must be periodically reviewed in order to ensure ongoing compliance with the Code. </w:t>
      </w:r>
      <w:r w:rsidRPr="00412852">
        <w:rPr>
          <w:rFonts w:ascii="MS Mincho" w:eastAsia="MS Mincho" w:hAnsi="MS Mincho" w:cs="MS Mincho"/>
          <w:i/>
          <w:sz w:val="28"/>
          <w:szCs w:val="28"/>
          <w:lang w:val="en-US"/>
        </w:rPr>
        <w:t> </w:t>
      </w:r>
    </w:p>
    <w:p w14:paraId="2A9C2987" w14:textId="77777777" w:rsidR="00502253" w:rsidRPr="00412852"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412852">
        <w:rPr>
          <w:rFonts w:ascii="Verdana" w:hAnsi="Verdana" w:cstheme="minorHAnsi"/>
          <w:i/>
          <w:sz w:val="28"/>
          <w:szCs w:val="28"/>
          <w:lang w:val="en-US"/>
        </w:rPr>
        <w:t xml:space="preserve">Affiliates must comply with the Code in respect of any vouchers it publishes, whether sourced from </w:t>
      </w:r>
      <w:r w:rsidRPr="00412852">
        <w:rPr>
          <w:rFonts w:ascii="Verdana" w:hAnsi="Verdana" w:cstheme="minorHAnsi"/>
          <w:i/>
          <w:sz w:val="28"/>
          <w:szCs w:val="28"/>
          <w:lang w:val="en-US"/>
        </w:rPr>
        <w:lastRenderedPageBreak/>
        <w:t xml:space="preserve">Advertisers, affiliate marketing networks, agencies or the public. </w:t>
      </w:r>
      <w:r w:rsidRPr="00412852">
        <w:rPr>
          <w:rFonts w:ascii="MS Mincho" w:eastAsia="MS Mincho" w:hAnsi="MS Mincho" w:cs="MS Mincho"/>
          <w:i/>
          <w:sz w:val="28"/>
          <w:szCs w:val="28"/>
          <w:lang w:val="en-US"/>
        </w:rPr>
        <w:t> </w:t>
      </w:r>
    </w:p>
    <w:p w14:paraId="43F1F4C9" w14:textId="77777777" w:rsidR="00502253" w:rsidRPr="00412852"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412852">
        <w:rPr>
          <w:rFonts w:ascii="Verdana" w:hAnsi="Verdana" w:cstheme="minorHAnsi"/>
          <w:i/>
          <w:sz w:val="28"/>
          <w:szCs w:val="28"/>
          <w:lang w:val="en-US"/>
        </w:rPr>
        <w:t xml:space="preserve">Affiliates must comply with the Code regardless of whether vouchers are published by the Affiliate or whether the Affiliate permits the vouchers to be published on its behalf. </w:t>
      </w:r>
      <w:r w:rsidRPr="00412852">
        <w:rPr>
          <w:rFonts w:ascii="MS Mincho" w:eastAsia="MS Mincho" w:hAnsi="MS Mincho" w:cs="MS Mincho"/>
          <w:i/>
          <w:sz w:val="28"/>
          <w:szCs w:val="28"/>
          <w:lang w:val="en-US"/>
        </w:rPr>
        <w:t> </w:t>
      </w:r>
    </w:p>
    <w:p w14:paraId="3448AD92" w14:textId="77777777" w:rsidR="00502253"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412852">
        <w:rPr>
          <w:rFonts w:ascii="Verdana" w:hAnsi="Verdana" w:cstheme="minorHAnsi"/>
          <w:i/>
          <w:sz w:val="28"/>
          <w:szCs w:val="28"/>
          <w:lang w:val="en-US"/>
        </w:rPr>
        <w:t xml:space="preserve">All vouchers must comply with any codes of advertising practice administered by the Advertising Standards Authority from time to time, and any applicable laws or regulations for the protection of consumers (including the Consumer Protection from Unfair Trading Regulations 2008). </w:t>
      </w:r>
    </w:p>
    <w:p w14:paraId="2E2F64BB" w14:textId="77777777" w:rsidR="000E6EFD" w:rsidRDefault="000E6EFD" w:rsidP="000E6EFD">
      <w:pPr>
        <w:pStyle w:val="ListParagraph"/>
        <w:tabs>
          <w:tab w:val="left" w:pos="1418"/>
        </w:tabs>
        <w:spacing w:line="240" w:lineRule="auto"/>
        <w:ind w:left="1418"/>
        <w:jc w:val="both"/>
        <w:rPr>
          <w:rFonts w:ascii="Verdana" w:hAnsi="Verdana" w:cstheme="minorHAnsi"/>
          <w:i/>
          <w:sz w:val="28"/>
          <w:szCs w:val="28"/>
          <w:lang w:val="en-US"/>
        </w:rPr>
      </w:pPr>
    </w:p>
    <w:p w14:paraId="62205F39" w14:textId="77777777" w:rsidR="00502253" w:rsidRPr="00FE45BD" w:rsidRDefault="00502253" w:rsidP="00502253">
      <w:pPr>
        <w:pStyle w:val="ListParagraph"/>
        <w:numPr>
          <w:ilvl w:val="0"/>
          <w:numId w:val="12"/>
        </w:numPr>
        <w:tabs>
          <w:tab w:val="left" w:pos="6540"/>
        </w:tabs>
        <w:spacing w:line="240" w:lineRule="auto"/>
        <w:jc w:val="both"/>
        <w:rPr>
          <w:rFonts w:ascii="Verdana" w:hAnsi="Verdana" w:cstheme="minorHAnsi"/>
          <w:sz w:val="28"/>
          <w:szCs w:val="28"/>
          <w:lang w:val="en-US"/>
        </w:rPr>
      </w:pPr>
      <w:r w:rsidRPr="00FE45BD">
        <w:rPr>
          <w:rFonts w:ascii="Verdana" w:hAnsi="Verdana" w:cstheme="minorHAnsi"/>
          <w:b/>
          <w:sz w:val="28"/>
          <w:szCs w:val="28"/>
          <w:lang w:val="en-US"/>
        </w:rPr>
        <w:t>Consumers must be provided with information which is true, accurate and not misleading.</w:t>
      </w:r>
      <w:r w:rsidRPr="00FE45BD">
        <w:rPr>
          <w:rFonts w:ascii="Verdana" w:hAnsi="Verdana" w:cstheme="minorHAnsi"/>
          <w:sz w:val="28"/>
          <w:szCs w:val="28"/>
          <w:lang w:val="en-US"/>
        </w:rPr>
        <w:t xml:space="preserve"> </w:t>
      </w:r>
      <w:r w:rsidRPr="00FE45BD">
        <w:rPr>
          <w:rFonts w:ascii="MS Mincho" w:eastAsia="MS Mincho" w:hAnsi="MS Mincho" w:cs="MS Mincho"/>
          <w:sz w:val="28"/>
          <w:szCs w:val="28"/>
          <w:lang w:val="en-US"/>
        </w:rPr>
        <w:t> </w:t>
      </w:r>
    </w:p>
    <w:p w14:paraId="0EF2091E" w14:textId="77777777" w:rsidR="00502253" w:rsidRPr="00901E61" w:rsidRDefault="00502253" w:rsidP="00502253">
      <w:pPr>
        <w:tabs>
          <w:tab w:val="left" w:pos="6540"/>
        </w:tabs>
        <w:spacing w:line="240" w:lineRule="auto"/>
        <w:ind w:firstLine="709"/>
        <w:rPr>
          <w:rFonts w:ascii="Verdana" w:hAnsi="Verdana" w:cstheme="minorHAnsi"/>
          <w:sz w:val="28"/>
          <w:szCs w:val="28"/>
          <w:lang w:val="en-US"/>
        </w:rPr>
      </w:pPr>
      <w:r w:rsidRPr="00901E61">
        <w:rPr>
          <w:rFonts w:ascii="Verdana" w:hAnsi="Verdana" w:cstheme="minorHAnsi"/>
          <w:i/>
          <w:sz w:val="28"/>
          <w:szCs w:val="28"/>
          <w:u w:val="single"/>
          <w:lang w:val="en-US"/>
        </w:rPr>
        <w:t>Guidance</w:t>
      </w:r>
      <w:r w:rsidRPr="00901E61">
        <w:rPr>
          <w:rFonts w:ascii="Verdana" w:hAnsi="Verdana" w:cstheme="minorHAnsi"/>
          <w:sz w:val="28"/>
          <w:szCs w:val="28"/>
          <w:lang w:val="en-US"/>
        </w:rPr>
        <w:t xml:space="preserve">: </w:t>
      </w:r>
    </w:p>
    <w:p w14:paraId="76547D97" w14:textId="77777777" w:rsidR="00502253" w:rsidRPr="00617E2E" w:rsidRDefault="00502253" w:rsidP="00502253">
      <w:pPr>
        <w:pStyle w:val="ListParagraph"/>
        <w:numPr>
          <w:ilvl w:val="1"/>
          <w:numId w:val="12"/>
        </w:numPr>
        <w:spacing w:line="240" w:lineRule="auto"/>
        <w:ind w:left="1418" w:hanging="709"/>
        <w:jc w:val="both"/>
        <w:rPr>
          <w:rFonts w:ascii="Verdana" w:hAnsi="Verdana" w:cstheme="minorHAnsi"/>
          <w:i/>
          <w:sz w:val="28"/>
          <w:szCs w:val="28"/>
          <w:lang w:val="en-US"/>
        </w:rPr>
      </w:pPr>
      <w:r w:rsidRPr="00617E2E">
        <w:rPr>
          <w:rFonts w:ascii="Verdana" w:hAnsi="Verdana" w:cstheme="minorHAnsi"/>
          <w:i/>
          <w:sz w:val="28"/>
          <w:szCs w:val="28"/>
          <w:lang w:val="en-US"/>
        </w:rPr>
        <w:t xml:space="preserve">A description of the key terms and conditions of a voucher (including any expiration date) must be immediately visible to consumers when viewing a voucher, having regard to the nature and screen size of the device on which the voucher is displayed. All other terms and conditions of a voucher must be readily accessible by consumers when viewing a voucher. </w:t>
      </w:r>
    </w:p>
    <w:p w14:paraId="226304D1" w14:textId="77777777" w:rsidR="00502253" w:rsidRDefault="00502253" w:rsidP="00502253">
      <w:pPr>
        <w:pStyle w:val="ListParagraph"/>
        <w:numPr>
          <w:ilvl w:val="1"/>
          <w:numId w:val="12"/>
        </w:numPr>
        <w:spacing w:line="240" w:lineRule="auto"/>
        <w:ind w:left="1418" w:hanging="709"/>
        <w:jc w:val="both"/>
        <w:rPr>
          <w:rFonts w:ascii="Verdana" w:hAnsi="Verdana" w:cstheme="minorHAnsi"/>
          <w:i/>
          <w:sz w:val="28"/>
          <w:szCs w:val="28"/>
          <w:lang w:val="en-US"/>
        </w:rPr>
      </w:pPr>
      <w:r w:rsidRPr="007C4644">
        <w:rPr>
          <w:rFonts w:ascii="Verdana" w:hAnsi="Verdana" w:cstheme="minorHAnsi"/>
          <w:i/>
          <w:sz w:val="28"/>
          <w:szCs w:val="28"/>
          <w:lang w:val="en-US"/>
        </w:rPr>
        <w:t>Vouchers must be kept up to date. Vouchers which have expired may only continue to be published if it is immediately apparent to consumers that the voucher has expired. For this purpose, it is not sufficient to state the expiration date only.</w:t>
      </w:r>
    </w:p>
    <w:p w14:paraId="4BBC7C40" w14:textId="77777777" w:rsidR="00502253" w:rsidRDefault="00502253" w:rsidP="00502253">
      <w:pPr>
        <w:pStyle w:val="ListParagraph"/>
        <w:numPr>
          <w:ilvl w:val="1"/>
          <w:numId w:val="12"/>
        </w:numPr>
        <w:spacing w:line="240" w:lineRule="auto"/>
        <w:ind w:left="1418" w:hanging="709"/>
        <w:jc w:val="both"/>
        <w:rPr>
          <w:rFonts w:ascii="Verdana" w:hAnsi="Verdana" w:cstheme="minorHAnsi"/>
          <w:i/>
          <w:sz w:val="28"/>
          <w:szCs w:val="28"/>
          <w:lang w:val="en-US"/>
        </w:rPr>
      </w:pPr>
      <w:r>
        <w:rPr>
          <w:rFonts w:ascii="Verdana" w:hAnsi="Verdana" w:cstheme="minorHAnsi"/>
          <w:i/>
          <w:sz w:val="28"/>
          <w:szCs w:val="28"/>
          <w:lang w:val="en-US"/>
        </w:rPr>
        <w:t xml:space="preserve">All terms and conditions of a voucher code must be prominent, fair and intelligible. </w:t>
      </w:r>
    </w:p>
    <w:p w14:paraId="18F7712E" w14:textId="77777777" w:rsidR="00502253" w:rsidRPr="00617E2E" w:rsidRDefault="00502253" w:rsidP="00502253">
      <w:pPr>
        <w:pStyle w:val="ListParagraph"/>
        <w:numPr>
          <w:ilvl w:val="1"/>
          <w:numId w:val="12"/>
        </w:numPr>
        <w:spacing w:line="240" w:lineRule="auto"/>
        <w:ind w:left="1418" w:hanging="709"/>
        <w:jc w:val="both"/>
        <w:rPr>
          <w:rFonts w:ascii="Verdana" w:hAnsi="Verdana" w:cstheme="minorHAnsi"/>
          <w:i/>
          <w:sz w:val="28"/>
          <w:szCs w:val="28"/>
          <w:lang w:val="en-US"/>
        </w:rPr>
      </w:pPr>
      <w:r w:rsidRPr="00617E2E">
        <w:rPr>
          <w:rFonts w:ascii="Verdana" w:hAnsi="Verdana" w:cstheme="minorHAnsi"/>
          <w:i/>
          <w:sz w:val="28"/>
          <w:szCs w:val="28"/>
          <w:lang w:val="en-US"/>
        </w:rPr>
        <w:t xml:space="preserve">Any metatags or keywords associated with a voucher must not generate misleading search results for that voucher. </w:t>
      </w:r>
    </w:p>
    <w:p w14:paraId="67BDA197" w14:textId="77777777" w:rsidR="00502253" w:rsidRPr="00053147" w:rsidRDefault="00502253" w:rsidP="00502253">
      <w:pPr>
        <w:pStyle w:val="ListParagraph"/>
        <w:tabs>
          <w:tab w:val="left" w:pos="6540"/>
        </w:tabs>
        <w:jc w:val="both"/>
        <w:rPr>
          <w:rFonts w:ascii="Verdana" w:hAnsi="Verdana" w:cstheme="minorHAnsi"/>
          <w:i/>
          <w:sz w:val="28"/>
          <w:szCs w:val="28"/>
          <w:lang w:val="en-US"/>
        </w:rPr>
      </w:pPr>
    </w:p>
    <w:p w14:paraId="4E4BD4CF" w14:textId="744FE6C5" w:rsidR="00502253" w:rsidRPr="00DC498B" w:rsidRDefault="00502253" w:rsidP="00DC498B">
      <w:pPr>
        <w:pStyle w:val="ListParagraph"/>
        <w:numPr>
          <w:ilvl w:val="0"/>
          <w:numId w:val="12"/>
        </w:numPr>
        <w:tabs>
          <w:tab w:val="left" w:pos="6540"/>
        </w:tabs>
        <w:spacing w:line="240" w:lineRule="auto"/>
        <w:jc w:val="both"/>
        <w:rPr>
          <w:rFonts w:ascii="Verdana" w:hAnsi="Verdana" w:cstheme="minorHAnsi"/>
          <w:b/>
          <w:sz w:val="28"/>
          <w:szCs w:val="28"/>
          <w:lang w:val="en-US"/>
        </w:rPr>
      </w:pPr>
      <w:r w:rsidRPr="009C6FA6">
        <w:rPr>
          <w:rFonts w:ascii="Verdana" w:hAnsi="Verdana" w:cstheme="minorHAnsi"/>
          <w:b/>
          <w:sz w:val="28"/>
          <w:szCs w:val="28"/>
          <w:lang w:val="en-US"/>
        </w:rPr>
        <w:lastRenderedPageBreak/>
        <w:t xml:space="preserve">If a consumer is required or induced to act, the consequences of that action must meet the reasonable expectations of a consumer. </w:t>
      </w:r>
    </w:p>
    <w:p w14:paraId="4E2FEBE1" w14:textId="77777777" w:rsidR="00502253" w:rsidRPr="000A1123" w:rsidRDefault="00502253" w:rsidP="00502253">
      <w:pPr>
        <w:rPr>
          <w:rFonts w:ascii="Verdana" w:hAnsi="Verdana"/>
          <w:i/>
          <w:sz w:val="28"/>
          <w:szCs w:val="28"/>
          <w:u w:val="single"/>
          <w:lang w:val="en-US"/>
        </w:rPr>
      </w:pPr>
      <w:r w:rsidRPr="000A1123">
        <w:rPr>
          <w:rFonts w:ascii="Verdana" w:hAnsi="Verdana"/>
          <w:i/>
          <w:sz w:val="28"/>
          <w:szCs w:val="28"/>
          <w:u w:val="single"/>
          <w:lang w:val="en-US"/>
        </w:rPr>
        <w:t xml:space="preserve">Guidance: </w:t>
      </w:r>
    </w:p>
    <w:p w14:paraId="1F78F90C" w14:textId="77777777" w:rsidR="00502253"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9C6FA6">
        <w:rPr>
          <w:rFonts w:ascii="Verdana" w:hAnsi="Verdana" w:cstheme="minorHAnsi"/>
          <w:i/>
          <w:sz w:val="28"/>
          <w:szCs w:val="28"/>
          <w:lang w:val="en-US"/>
        </w:rPr>
        <w:t xml:space="preserve">Consumers must not be required, invited or induced to act without having </w:t>
      </w:r>
      <w:r w:rsidRPr="009C6FA6">
        <w:rPr>
          <w:rFonts w:ascii="MS Mincho" w:eastAsia="MS Mincho" w:hAnsi="MS Mincho" w:cs="MS Mincho"/>
          <w:i/>
          <w:sz w:val="28"/>
          <w:szCs w:val="28"/>
          <w:lang w:val="en-US"/>
        </w:rPr>
        <w:t> </w:t>
      </w:r>
      <w:r w:rsidRPr="009C6FA6">
        <w:rPr>
          <w:rFonts w:ascii="Verdana" w:hAnsi="Verdana" w:cstheme="minorHAnsi"/>
          <w:i/>
          <w:sz w:val="28"/>
          <w:szCs w:val="28"/>
          <w:lang w:val="en-US"/>
        </w:rPr>
        <w:t>been properly informed of the consequences of that action.</w:t>
      </w:r>
    </w:p>
    <w:p w14:paraId="7EF700D2" w14:textId="77777777" w:rsidR="00502253" w:rsidRPr="000A1123"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0A1123">
        <w:rPr>
          <w:rFonts w:ascii="Verdana" w:hAnsi="Verdana" w:cstheme="minorHAnsi"/>
          <w:i/>
          <w:sz w:val="28"/>
          <w:szCs w:val="28"/>
          <w:lang w:val="en-US"/>
        </w:rPr>
        <w:t>If a consumer is required, invited or induced by an Affiliate to act in order to access a voucher, the consumer must be provided with access to a valid voucher as a primary consequence of that action.</w:t>
      </w:r>
      <w:r w:rsidRPr="000A1123">
        <w:rPr>
          <w:rFonts w:ascii="Verdana" w:hAnsi="Verdana" w:cstheme="minorHAnsi"/>
          <w:sz w:val="28"/>
          <w:szCs w:val="28"/>
          <w:lang w:val="en-US"/>
        </w:rPr>
        <w:t xml:space="preserve"> </w:t>
      </w:r>
      <w:r w:rsidRPr="000A1123">
        <w:rPr>
          <w:rFonts w:ascii="MS Mincho" w:eastAsia="MS Mincho" w:hAnsi="MS Mincho" w:cs="MS Mincho"/>
          <w:sz w:val="28"/>
          <w:szCs w:val="28"/>
          <w:lang w:val="en-US"/>
        </w:rPr>
        <w:t> </w:t>
      </w:r>
    </w:p>
    <w:p w14:paraId="64E772B8" w14:textId="77777777" w:rsidR="00502253" w:rsidRPr="000A1123"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0A1123">
        <w:rPr>
          <w:rFonts w:ascii="Verdana" w:hAnsi="Verdana" w:cstheme="minorHAnsi"/>
          <w:i/>
          <w:sz w:val="28"/>
          <w:szCs w:val="28"/>
          <w:lang w:val="en-US"/>
        </w:rPr>
        <w:t xml:space="preserve">A consumer must be made aware if an action taken in respect of a voucher </w:t>
      </w:r>
      <w:r w:rsidRPr="000A1123">
        <w:rPr>
          <w:rFonts w:ascii="MS Mincho" w:eastAsia="MS Mincho" w:hAnsi="MS Mincho" w:cs="MS Mincho"/>
          <w:i/>
          <w:sz w:val="28"/>
          <w:szCs w:val="28"/>
          <w:lang w:val="en-US"/>
        </w:rPr>
        <w:t> </w:t>
      </w:r>
      <w:r w:rsidRPr="000A1123">
        <w:rPr>
          <w:rFonts w:ascii="Verdana" w:hAnsi="Verdana" w:cstheme="minorHAnsi"/>
          <w:i/>
          <w:sz w:val="28"/>
          <w:szCs w:val="28"/>
          <w:lang w:val="en-US"/>
        </w:rPr>
        <w:t xml:space="preserve">will cause that consumer to be redirected to a website, or cause a website to appear. </w:t>
      </w:r>
      <w:r w:rsidRPr="000A1123">
        <w:rPr>
          <w:rFonts w:ascii="MS Mincho" w:eastAsia="MS Mincho" w:hAnsi="MS Mincho" w:cs="MS Mincho"/>
          <w:i/>
          <w:sz w:val="28"/>
          <w:szCs w:val="28"/>
          <w:lang w:val="en-US"/>
        </w:rPr>
        <w:t> </w:t>
      </w:r>
    </w:p>
    <w:p w14:paraId="1E28F58E" w14:textId="77777777" w:rsidR="00502253" w:rsidRPr="005C404E" w:rsidRDefault="00502253" w:rsidP="00502253">
      <w:pPr>
        <w:numPr>
          <w:ilvl w:val="0"/>
          <w:numId w:val="12"/>
        </w:numPr>
        <w:tabs>
          <w:tab w:val="left" w:pos="6540"/>
        </w:tabs>
        <w:spacing w:line="240" w:lineRule="auto"/>
        <w:jc w:val="both"/>
        <w:rPr>
          <w:rFonts w:ascii="Verdana" w:hAnsi="Verdana" w:cstheme="minorHAnsi"/>
          <w:b/>
          <w:sz w:val="28"/>
          <w:szCs w:val="28"/>
          <w:lang w:val="en-US"/>
        </w:rPr>
      </w:pPr>
      <w:r w:rsidRPr="005C404E">
        <w:rPr>
          <w:rFonts w:ascii="Verdana" w:hAnsi="Verdana" w:cstheme="minorHAnsi"/>
          <w:b/>
          <w:sz w:val="28"/>
          <w:szCs w:val="28"/>
          <w:lang w:val="en-US"/>
        </w:rPr>
        <w:t xml:space="preserve">Vouchers must be differentiated from other promotions or discounts </w:t>
      </w:r>
    </w:p>
    <w:p w14:paraId="246113F7" w14:textId="77777777" w:rsidR="00502253" w:rsidRDefault="00502253" w:rsidP="00502253">
      <w:pPr>
        <w:tabs>
          <w:tab w:val="left" w:pos="6540"/>
        </w:tabs>
        <w:spacing w:line="240" w:lineRule="auto"/>
        <w:rPr>
          <w:rFonts w:ascii="Verdana" w:hAnsi="Verdana" w:cstheme="minorHAnsi"/>
          <w:sz w:val="28"/>
          <w:szCs w:val="28"/>
          <w:lang w:val="en-US"/>
        </w:rPr>
      </w:pPr>
      <w:r w:rsidRPr="005C404E">
        <w:rPr>
          <w:rFonts w:ascii="Verdana" w:hAnsi="Verdana" w:cstheme="minorHAnsi"/>
          <w:i/>
          <w:sz w:val="28"/>
          <w:szCs w:val="28"/>
          <w:u w:val="single"/>
          <w:lang w:val="en-US"/>
        </w:rPr>
        <w:t>Guidance</w:t>
      </w:r>
      <w:r w:rsidRPr="006F0D22">
        <w:rPr>
          <w:rFonts w:ascii="Verdana" w:hAnsi="Verdana" w:cstheme="minorHAnsi"/>
          <w:sz w:val="28"/>
          <w:szCs w:val="28"/>
          <w:lang w:val="en-US"/>
        </w:rPr>
        <w:t xml:space="preserve">: </w:t>
      </w:r>
    </w:p>
    <w:p w14:paraId="3B47BA3B" w14:textId="77777777" w:rsidR="00502253" w:rsidRPr="006F0D22" w:rsidRDefault="00502253" w:rsidP="00502253">
      <w:pPr>
        <w:tabs>
          <w:tab w:val="left" w:pos="6540"/>
        </w:tabs>
        <w:spacing w:line="240" w:lineRule="auto"/>
        <w:rPr>
          <w:rFonts w:ascii="Verdana" w:hAnsi="Verdana" w:cstheme="minorHAnsi"/>
          <w:sz w:val="28"/>
          <w:szCs w:val="28"/>
          <w:lang w:val="en-US"/>
        </w:rPr>
      </w:pPr>
      <w:r w:rsidRPr="005C404E">
        <w:rPr>
          <w:rFonts w:ascii="Verdana" w:hAnsi="Verdana" w:cstheme="minorHAnsi"/>
          <w:i/>
          <w:sz w:val="28"/>
          <w:szCs w:val="28"/>
          <w:lang w:val="en-US"/>
        </w:rPr>
        <w:t>It must be clear to the consumer whether a sales promotion or discount is</w:t>
      </w:r>
      <w:r w:rsidRPr="006F0D22">
        <w:rPr>
          <w:rFonts w:ascii="Verdana" w:hAnsi="Verdana" w:cstheme="minorHAnsi"/>
          <w:sz w:val="28"/>
          <w:szCs w:val="28"/>
          <w:lang w:val="en-US"/>
        </w:rPr>
        <w:t xml:space="preserve">: </w:t>
      </w:r>
    </w:p>
    <w:p w14:paraId="49C0388F" w14:textId="77777777" w:rsidR="00502253" w:rsidRDefault="00502253" w:rsidP="00502253">
      <w:pPr>
        <w:pStyle w:val="ListParagraph"/>
        <w:numPr>
          <w:ilvl w:val="1"/>
          <w:numId w:val="12"/>
        </w:numPr>
        <w:tabs>
          <w:tab w:val="left" w:pos="1418"/>
        </w:tabs>
        <w:spacing w:line="240" w:lineRule="auto"/>
        <w:ind w:hanging="11"/>
        <w:rPr>
          <w:rFonts w:ascii="Verdana" w:hAnsi="Verdana" w:cstheme="minorHAnsi"/>
          <w:i/>
          <w:sz w:val="28"/>
          <w:szCs w:val="28"/>
          <w:lang w:val="en-US"/>
        </w:rPr>
      </w:pPr>
      <w:r w:rsidRPr="005C404E">
        <w:rPr>
          <w:rFonts w:ascii="Verdana" w:hAnsi="Verdana" w:cstheme="minorHAnsi"/>
          <w:i/>
          <w:sz w:val="28"/>
          <w:szCs w:val="28"/>
          <w:lang w:val="en-US"/>
        </w:rPr>
        <w:t xml:space="preserve">obtained by use of a voucher; </w:t>
      </w:r>
    </w:p>
    <w:p w14:paraId="6E469898" w14:textId="77777777" w:rsidR="00502253" w:rsidRDefault="00502253" w:rsidP="00502253">
      <w:pPr>
        <w:pStyle w:val="ListParagraph"/>
        <w:numPr>
          <w:ilvl w:val="1"/>
          <w:numId w:val="12"/>
        </w:numPr>
        <w:tabs>
          <w:tab w:val="left" w:pos="1418"/>
        </w:tabs>
        <w:spacing w:line="240" w:lineRule="auto"/>
        <w:ind w:left="1418" w:hanging="709"/>
        <w:rPr>
          <w:rFonts w:ascii="Verdana" w:hAnsi="Verdana" w:cstheme="minorHAnsi"/>
          <w:i/>
          <w:sz w:val="28"/>
          <w:szCs w:val="28"/>
          <w:lang w:val="en-US"/>
        </w:rPr>
      </w:pPr>
      <w:r w:rsidRPr="000A1123">
        <w:rPr>
          <w:rFonts w:ascii="Verdana" w:hAnsi="Verdana" w:cstheme="minorHAnsi"/>
          <w:i/>
          <w:sz w:val="28"/>
          <w:szCs w:val="28"/>
          <w:lang w:val="en-US"/>
        </w:rPr>
        <w:t>obtained by participating in a ‘group-coupon’ type arrangement;</w:t>
      </w:r>
    </w:p>
    <w:p w14:paraId="2558E679" w14:textId="77777777" w:rsidR="00502253" w:rsidRPr="000A1123" w:rsidRDefault="00502253" w:rsidP="00502253">
      <w:pPr>
        <w:pStyle w:val="ListParagraph"/>
        <w:numPr>
          <w:ilvl w:val="1"/>
          <w:numId w:val="12"/>
        </w:numPr>
        <w:tabs>
          <w:tab w:val="left" w:pos="1418"/>
        </w:tabs>
        <w:spacing w:line="240" w:lineRule="auto"/>
        <w:ind w:left="1418" w:hanging="709"/>
        <w:rPr>
          <w:rFonts w:ascii="Verdana" w:hAnsi="Verdana" w:cstheme="minorHAnsi"/>
          <w:i/>
          <w:sz w:val="28"/>
          <w:szCs w:val="28"/>
          <w:lang w:val="en-US"/>
        </w:rPr>
      </w:pPr>
      <w:r w:rsidRPr="000A1123">
        <w:rPr>
          <w:rFonts w:ascii="Verdana" w:hAnsi="Verdana" w:cstheme="minorHAnsi"/>
          <w:i/>
          <w:sz w:val="28"/>
          <w:szCs w:val="28"/>
          <w:lang w:val="en-US"/>
        </w:rPr>
        <w:t xml:space="preserve">‘daily-deal’ type promotion; or </w:t>
      </w:r>
      <w:r w:rsidRPr="000A1123">
        <w:rPr>
          <w:rFonts w:ascii="MS Mincho" w:eastAsia="MS Mincho" w:hAnsi="MS Mincho" w:cs="MS Mincho"/>
          <w:i/>
          <w:sz w:val="28"/>
          <w:szCs w:val="28"/>
          <w:lang w:val="en-US"/>
        </w:rPr>
        <w:t> </w:t>
      </w:r>
    </w:p>
    <w:p w14:paraId="5E8E6F1F" w14:textId="77777777" w:rsidR="00502253" w:rsidRPr="000A1123" w:rsidRDefault="00502253" w:rsidP="00502253">
      <w:pPr>
        <w:pStyle w:val="ListParagraph"/>
        <w:numPr>
          <w:ilvl w:val="1"/>
          <w:numId w:val="12"/>
        </w:numPr>
        <w:tabs>
          <w:tab w:val="left" w:pos="1418"/>
        </w:tabs>
        <w:spacing w:line="240" w:lineRule="auto"/>
        <w:ind w:left="1418" w:hanging="709"/>
        <w:rPr>
          <w:rFonts w:ascii="Verdana" w:hAnsi="Verdana" w:cstheme="minorHAnsi"/>
          <w:i/>
          <w:sz w:val="28"/>
          <w:szCs w:val="28"/>
          <w:lang w:val="en-US"/>
        </w:rPr>
      </w:pPr>
      <w:r w:rsidRPr="000A1123">
        <w:rPr>
          <w:rFonts w:ascii="Verdana" w:hAnsi="Verdana" w:cstheme="minorHAnsi"/>
          <w:i/>
          <w:sz w:val="28"/>
          <w:szCs w:val="28"/>
          <w:lang w:val="en-US"/>
        </w:rPr>
        <w:t>a sales promotion or discount offered by the Advertisers generally.</w:t>
      </w:r>
      <w:r w:rsidRPr="000A1123">
        <w:rPr>
          <w:rFonts w:ascii="Verdana" w:hAnsi="Verdana" w:cstheme="minorHAnsi"/>
          <w:sz w:val="28"/>
          <w:szCs w:val="28"/>
          <w:lang w:val="en-US"/>
        </w:rPr>
        <w:t xml:space="preserve"> </w:t>
      </w:r>
    </w:p>
    <w:p w14:paraId="1949D6D3" w14:textId="77777777" w:rsidR="00502253" w:rsidRPr="005C404E" w:rsidRDefault="00502253" w:rsidP="00502253">
      <w:pPr>
        <w:pStyle w:val="ListParagraph"/>
        <w:tabs>
          <w:tab w:val="left" w:pos="6540"/>
        </w:tabs>
        <w:spacing w:line="240" w:lineRule="auto"/>
        <w:rPr>
          <w:rFonts w:ascii="Verdana" w:hAnsi="Verdana" w:cstheme="minorHAnsi"/>
          <w:sz w:val="28"/>
          <w:szCs w:val="28"/>
          <w:lang w:val="en-US"/>
        </w:rPr>
      </w:pPr>
      <w:r w:rsidRPr="005C404E">
        <w:rPr>
          <w:rFonts w:ascii="MS Mincho" w:eastAsia="MS Mincho" w:hAnsi="MS Mincho" w:cs="MS Mincho"/>
          <w:sz w:val="28"/>
          <w:szCs w:val="28"/>
          <w:lang w:val="en-US"/>
        </w:rPr>
        <w:t> </w:t>
      </w:r>
    </w:p>
    <w:p w14:paraId="40C318F8" w14:textId="77777777" w:rsidR="00502253" w:rsidRPr="0024619D" w:rsidRDefault="00502253" w:rsidP="00502253">
      <w:pPr>
        <w:pStyle w:val="ListParagraph"/>
        <w:numPr>
          <w:ilvl w:val="0"/>
          <w:numId w:val="12"/>
        </w:numPr>
        <w:tabs>
          <w:tab w:val="left" w:pos="6540"/>
        </w:tabs>
        <w:spacing w:line="240" w:lineRule="auto"/>
        <w:jc w:val="both"/>
        <w:rPr>
          <w:rFonts w:ascii="Verdana" w:hAnsi="Verdana" w:cstheme="minorHAnsi"/>
          <w:b/>
          <w:sz w:val="28"/>
          <w:szCs w:val="28"/>
          <w:lang w:val="en-US"/>
        </w:rPr>
      </w:pPr>
      <w:r w:rsidRPr="0024619D">
        <w:rPr>
          <w:rFonts w:ascii="Verdana" w:hAnsi="Verdana" w:cstheme="minorHAnsi"/>
          <w:b/>
          <w:sz w:val="28"/>
          <w:szCs w:val="28"/>
          <w:lang w:val="en-US"/>
        </w:rPr>
        <w:t xml:space="preserve">Vouchers must only be monetised with the permission of the relevant </w:t>
      </w:r>
      <w:r w:rsidRPr="0024619D">
        <w:rPr>
          <w:rFonts w:ascii="MS Mincho" w:eastAsia="MS Mincho" w:hAnsi="MS Mincho" w:cs="MS Mincho"/>
          <w:b/>
          <w:sz w:val="28"/>
          <w:szCs w:val="28"/>
          <w:lang w:val="en-US"/>
        </w:rPr>
        <w:t> </w:t>
      </w:r>
      <w:r w:rsidRPr="0024619D">
        <w:rPr>
          <w:rFonts w:ascii="Verdana" w:hAnsi="Verdana" w:cstheme="minorHAnsi"/>
          <w:b/>
          <w:sz w:val="28"/>
          <w:szCs w:val="28"/>
          <w:lang w:val="en-US"/>
        </w:rPr>
        <w:t xml:space="preserve">Advertiser or any of that Advertiser's respective licensors or licensees </w:t>
      </w:r>
      <w:r w:rsidRPr="0024619D">
        <w:rPr>
          <w:rFonts w:ascii="MS Mincho" w:eastAsia="MS Mincho" w:hAnsi="MS Mincho" w:cs="MS Mincho"/>
          <w:b/>
          <w:sz w:val="28"/>
          <w:szCs w:val="28"/>
          <w:lang w:val="en-US"/>
        </w:rPr>
        <w:t> </w:t>
      </w:r>
    </w:p>
    <w:p w14:paraId="17A1C467" w14:textId="77777777" w:rsidR="00502253" w:rsidRPr="0024619D" w:rsidRDefault="00502253" w:rsidP="00502253">
      <w:pPr>
        <w:pStyle w:val="ListParagraph"/>
        <w:tabs>
          <w:tab w:val="left" w:pos="6540"/>
        </w:tabs>
        <w:spacing w:line="240" w:lineRule="auto"/>
        <w:ind w:left="360"/>
        <w:rPr>
          <w:rFonts w:ascii="Verdana" w:hAnsi="Verdana" w:cstheme="minorHAnsi"/>
          <w:sz w:val="28"/>
          <w:szCs w:val="28"/>
          <w:lang w:val="en-US"/>
        </w:rPr>
      </w:pPr>
    </w:p>
    <w:p w14:paraId="33F862E2" w14:textId="77777777" w:rsidR="00502253" w:rsidRPr="000A1123" w:rsidRDefault="00502253" w:rsidP="00502253">
      <w:pPr>
        <w:rPr>
          <w:rFonts w:ascii="Verdana" w:hAnsi="Verdana"/>
          <w:i/>
          <w:sz w:val="28"/>
          <w:szCs w:val="28"/>
          <w:u w:val="single"/>
          <w:lang w:val="en-US"/>
        </w:rPr>
      </w:pPr>
      <w:r w:rsidRPr="000A1123">
        <w:rPr>
          <w:rFonts w:ascii="Verdana" w:hAnsi="Verdana"/>
          <w:i/>
          <w:sz w:val="28"/>
          <w:szCs w:val="28"/>
          <w:u w:val="single"/>
          <w:lang w:val="en-US"/>
        </w:rPr>
        <w:t xml:space="preserve">Guidance: </w:t>
      </w:r>
    </w:p>
    <w:p w14:paraId="5AF64C2B" w14:textId="77777777" w:rsidR="00502253" w:rsidRDefault="00502253" w:rsidP="00502253">
      <w:pPr>
        <w:pStyle w:val="ListParagraph"/>
        <w:numPr>
          <w:ilvl w:val="1"/>
          <w:numId w:val="12"/>
        </w:numPr>
        <w:spacing w:line="240" w:lineRule="auto"/>
        <w:ind w:left="1418" w:hanging="709"/>
        <w:jc w:val="both"/>
        <w:rPr>
          <w:rFonts w:ascii="Verdana" w:hAnsi="Verdana" w:cstheme="minorHAnsi"/>
          <w:i/>
          <w:sz w:val="28"/>
          <w:szCs w:val="28"/>
          <w:lang w:val="en-US"/>
        </w:rPr>
      </w:pPr>
      <w:r w:rsidRPr="0024619D">
        <w:rPr>
          <w:rFonts w:ascii="Verdana" w:hAnsi="Verdana" w:cstheme="minorHAnsi"/>
          <w:i/>
          <w:sz w:val="28"/>
          <w:szCs w:val="28"/>
          <w:lang w:val="en-US"/>
        </w:rPr>
        <w:lastRenderedPageBreak/>
        <w:t xml:space="preserve">It is for the Affiliate to demonstrate that permission is held to monetise a voucher. </w:t>
      </w:r>
    </w:p>
    <w:p w14:paraId="35D5062F" w14:textId="77777777" w:rsidR="00502253" w:rsidRPr="00585449" w:rsidRDefault="00502253" w:rsidP="00502253">
      <w:pPr>
        <w:pStyle w:val="ListParagraph"/>
        <w:numPr>
          <w:ilvl w:val="1"/>
          <w:numId w:val="12"/>
        </w:numPr>
        <w:spacing w:line="240" w:lineRule="auto"/>
        <w:ind w:left="1418" w:hanging="709"/>
        <w:jc w:val="both"/>
        <w:rPr>
          <w:rFonts w:ascii="Verdana" w:hAnsi="Verdana" w:cstheme="minorHAnsi"/>
          <w:i/>
          <w:sz w:val="28"/>
          <w:szCs w:val="28"/>
          <w:lang w:val="en-US"/>
        </w:rPr>
      </w:pPr>
      <w:r w:rsidRPr="00585449">
        <w:rPr>
          <w:rFonts w:ascii="Verdana" w:hAnsi="Verdana" w:cstheme="minorHAnsi"/>
          <w:i/>
          <w:sz w:val="28"/>
          <w:szCs w:val="28"/>
          <w:lang w:val="en-US"/>
        </w:rPr>
        <w:t xml:space="preserve">Vouchers must not be published if such publication is likely to: </w:t>
      </w:r>
    </w:p>
    <w:p w14:paraId="485AF684" w14:textId="77777777" w:rsidR="00502253" w:rsidRDefault="00502253" w:rsidP="00502253">
      <w:pPr>
        <w:pStyle w:val="ListParagraph"/>
        <w:numPr>
          <w:ilvl w:val="2"/>
          <w:numId w:val="12"/>
        </w:numPr>
        <w:tabs>
          <w:tab w:val="left" w:pos="1701"/>
          <w:tab w:val="left" w:pos="2410"/>
          <w:tab w:val="left" w:pos="7088"/>
        </w:tabs>
        <w:spacing w:line="240" w:lineRule="auto"/>
        <w:ind w:left="2268" w:hanging="850"/>
        <w:jc w:val="both"/>
        <w:rPr>
          <w:rFonts w:ascii="Verdana" w:hAnsi="Verdana" w:cstheme="minorHAnsi"/>
          <w:i/>
          <w:sz w:val="28"/>
          <w:szCs w:val="28"/>
          <w:lang w:val="en-US"/>
        </w:rPr>
      </w:pPr>
      <w:r w:rsidRPr="0024619D">
        <w:rPr>
          <w:rFonts w:ascii="Verdana" w:hAnsi="Verdana" w:cstheme="minorHAnsi"/>
          <w:i/>
          <w:sz w:val="28"/>
          <w:szCs w:val="28"/>
          <w:lang w:val="en-US"/>
        </w:rPr>
        <w:t>constitute the infringement of any intellectual property rights of any third party;</w:t>
      </w:r>
    </w:p>
    <w:p w14:paraId="64AFFDB1" w14:textId="77777777" w:rsidR="00502253" w:rsidRDefault="00502253" w:rsidP="00502253">
      <w:pPr>
        <w:pStyle w:val="ListParagraph"/>
        <w:numPr>
          <w:ilvl w:val="2"/>
          <w:numId w:val="12"/>
        </w:numPr>
        <w:tabs>
          <w:tab w:val="left" w:pos="1701"/>
          <w:tab w:val="left" w:pos="2410"/>
          <w:tab w:val="left" w:pos="7088"/>
        </w:tabs>
        <w:spacing w:line="240" w:lineRule="auto"/>
        <w:ind w:left="2268" w:hanging="850"/>
        <w:jc w:val="both"/>
        <w:rPr>
          <w:rFonts w:ascii="Verdana" w:hAnsi="Verdana" w:cstheme="minorHAnsi"/>
          <w:i/>
          <w:sz w:val="28"/>
          <w:szCs w:val="28"/>
          <w:lang w:val="en-US"/>
        </w:rPr>
      </w:pPr>
      <w:r w:rsidRPr="00585449">
        <w:rPr>
          <w:rFonts w:ascii="Verdana" w:hAnsi="Verdana" w:cstheme="minorHAnsi"/>
          <w:i/>
          <w:sz w:val="28"/>
          <w:szCs w:val="28"/>
          <w:lang w:val="en-US"/>
        </w:rPr>
        <w:t>cause an Advertiser to breach any agreements it may have with any third parties; or</w:t>
      </w:r>
    </w:p>
    <w:p w14:paraId="4EA4640A" w14:textId="77777777" w:rsidR="00502253" w:rsidRPr="00585449" w:rsidRDefault="00502253" w:rsidP="00502253">
      <w:pPr>
        <w:pStyle w:val="ListParagraph"/>
        <w:numPr>
          <w:ilvl w:val="2"/>
          <w:numId w:val="12"/>
        </w:numPr>
        <w:tabs>
          <w:tab w:val="left" w:pos="1701"/>
          <w:tab w:val="left" w:pos="2410"/>
          <w:tab w:val="left" w:pos="7088"/>
        </w:tabs>
        <w:spacing w:line="240" w:lineRule="auto"/>
        <w:ind w:left="2268" w:hanging="850"/>
        <w:jc w:val="both"/>
        <w:rPr>
          <w:rFonts w:ascii="Verdana" w:hAnsi="Verdana" w:cstheme="minorHAnsi"/>
          <w:i/>
          <w:sz w:val="28"/>
          <w:szCs w:val="28"/>
          <w:lang w:val="en-US"/>
        </w:rPr>
      </w:pPr>
      <w:r w:rsidRPr="00585449">
        <w:rPr>
          <w:rFonts w:ascii="Verdana" w:hAnsi="Verdana" w:cstheme="minorHAnsi"/>
          <w:i/>
          <w:sz w:val="28"/>
          <w:szCs w:val="28"/>
          <w:lang w:val="en-US"/>
        </w:rPr>
        <w:t>infringe any rights granted to a third party by any Advertiser.</w:t>
      </w:r>
      <w:r w:rsidRPr="00585449">
        <w:rPr>
          <w:rFonts w:ascii="MS Mincho" w:eastAsia="MS Mincho" w:hAnsi="MS Mincho" w:cs="MS Mincho"/>
          <w:i/>
          <w:sz w:val="28"/>
          <w:szCs w:val="28"/>
          <w:lang w:val="en-US"/>
        </w:rPr>
        <w:t> </w:t>
      </w:r>
    </w:p>
    <w:p w14:paraId="139EAD53" w14:textId="77777777" w:rsidR="00502253" w:rsidRDefault="00502253" w:rsidP="00502253">
      <w:pPr>
        <w:pStyle w:val="ListParagraph"/>
        <w:numPr>
          <w:ilvl w:val="1"/>
          <w:numId w:val="12"/>
        </w:numPr>
        <w:tabs>
          <w:tab w:val="left" w:pos="1418"/>
          <w:tab w:val="left" w:pos="6946"/>
          <w:tab w:val="left" w:pos="7088"/>
        </w:tabs>
        <w:spacing w:line="240" w:lineRule="auto"/>
        <w:ind w:left="1418" w:hanging="709"/>
        <w:jc w:val="both"/>
        <w:rPr>
          <w:rFonts w:ascii="Verdana" w:hAnsi="Verdana" w:cstheme="minorHAnsi"/>
          <w:i/>
          <w:sz w:val="28"/>
          <w:szCs w:val="28"/>
          <w:lang w:val="en-US"/>
        </w:rPr>
      </w:pPr>
      <w:r w:rsidRPr="0024619D">
        <w:rPr>
          <w:rFonts w:ascii="Verdana" w:hAnsi="Verdana" w:cstheme="minorHAnsi"/>
          <w:i/>
          <w:sz w:val="28"/>
          <w:szCs w:val="28"/>
          <w:lang w:val="en-US"/>
        </w:rPr>
        <w:t>Affiliates must not monetise vouchers which are known to be exclusively licensed by an A</w:t>
      </w:r>
      <w:r>
        <w:rPr>
          <w:rFonts w:ascii="Verdana" w:hAnsi="Verdana" w:cstheme="minorHAnsi"/>
          <w:i/>
          <w:sz w:val="28"/>
          <w:szCs w:val="28"/>
          <w:lang w:val="en-US"/>
        </w:rPr>
        <w:t>dvertiser to another Affiliate.</w:t>
      </w:r>
    </w:p>
    <w:p w14:paraId="496C0CE3" w14:textId="77777777" w:rsidR="00502253" w:rsidRPr="00585449" w:rsidRDefault="00502253" w:rsidP="00502253">
      <w:pPr>
        <w:pStyle w:val="ListParagraph"/>
        <w:numPr>
          <w:ilvl w:val="1"/>
          <w:numId w:val="12"/>
        </w:numPr>
        <w:tabs>
          <w:tab w:val="left" w:pos="1418"/>
          <w:tab w:val="left" w:pos="6946"/>
          <w:tab w:val="left" w:pos="7088"/>
        </w:tabs>
        <w:spacing w:line="240" w:lineRule="auto"/>
        <w:ind w:left="1418" w:hanging="709"/>
        <w:jc w:val="both"/>
        <w:rPr>
          <w:rFonts w:ascii="Verdana" w:hAnsi="Verdana" w:cstheme="minorHAnsi"/>
          <w:i/>
          <w:sz w:val="28"/>
          <w:szCs w:val="28"/>
          <w:lang w:val="en-US"/>
        </w:rPr>
      </w:pPr>
      <w:r w:rsidRPr="00585449">
        <w:rPr>
          <w:rFonts w:ascii="Verdana" w:hAnsi="Verdana" w:cstheme="minorHAnsi"/>
          <w:i/>
          <w:sz w:val="28"/>
          <w:szCs w:val="28"/>
          <w:lang w:val="en-US"/>
        </w:rPr>
        <w:t>Affiliates must immediately cease monetisation of any vouchers on the</w:t>
      </w:r>
      <w:r w:rsidRPr="00585449">
        <w:rPr>
          <w:rFonts w:ascii="MS Mincho" w:eastAsia="MS Mincho" w:hAnsi="MS Mincho" w:cs="MS Mincho"/>
          <w:i/>
          <w:sz w:val="28"/>
          <w:szCs w:val="28"/>
          <w:lang w:val="en-US"/>
        </w:rPr>
        <w:t> </w:t>
      </w:r>
      <w:r w:rsidRPr="00585449">
        <w:rPr>
          <w:rFonts w:ascii="Verdana" w:hAnsi="Verdana" w:cstheme="minorHAnsi"/>
          <w:i/>
          <w:sz w:val="28"/>
          <w:szCs w:val="28"/>
          <w:lang w:val="en-US"/>
        </w:rPr>
        <w:t>request of the respective Advertiser or any of Advertiser respective licensors or licensees.</w:t>
      </w:r>
      <w:r w:rsidRPr="00585449">
        <w:rPr>
          <w:rFonts w:ascii="Verdana" w:hAnsi="Verdana" w:cstheme="minorHAnsi"/>
          <w:sz w:val="28"/>
          <w:szCs w:val="28"/>
          <w:lang w:val="en-US"/>
        </w:rPr>
        <w:t xml:space="preserve"> </w:t>
      </w:r>
      <w:r w:rsidRPr="00585449">
        <w:rPr>
          <w:rFonts w:ascii="MS Mincho" w:eastAsia="MS Mincho" w:hAnsi="MS Mincho" w:cs="MS Mincho"/>
          <w:sz w:val="28"/>
          <w:szCs w:val="28"/>
          <w:lang w:val="en-US"/>
        </w:rPr>
        <w:t> </w:t>
      </w:r>
    </w:p>
    <w:p w14:paraId="51374218" w14:textId="77777777" w:rsidR="00502253" w:rsidRPr="0024619D" w:rsidRDefault="00502253" w:rsidP="00502253">
      <w:pPr>
        <w:pStyle w:val="ListParagraph"/>
        <w:tabs>
          <w:tab w:val="left" w:pos="1701"/>
          <w:tab w:val="left" w:pos="6946"/>
          <w:tab w:val="left" w:pos="7088"/>
        </w:tabs>
        <w:spacing w:line="240" w:lineRule="auto"/>
        <w:jc w:val="both"/>
        <w:rPr>
          <w:rFonts w:ascii="Verdana" w:hAnsi="Verdana" w:cstheme="minorHAnsi"/>
          <w:i/>
          <w:sz w:val="28"/>
          <w:szCs w:val="28"/>
          <w:lang w:val="en-US"/>
        </w:rPr>
      </w:pPr>
    </w:p>
    <w:p w14:paraId="4FEF868F" w14:textId="77777777" w:rsidR="00502253" w:rsidRPr="00874978" w:rsidRDefault="00502253" w:rsidP="00502253">
      <w:pPr>
        <w:pStyle w:val="ListParagraph"/>
        <w:numPr>
          <w:ilvl w:val="0"/>
          <w:numId w:val="12"/>
        </w:numPr>
        <w:tabs>
          <w:tab w:val="left" w:pos="6540"/>
        </w:tabs>
        <w:spacing w:line="240" w:lineRule="auto"/>
        <w:jc w:val="both"/>
        <w:rPr>
          <w:rFonts w:ascii="Verdana" w:hAnsi="Verdana" w:cstheme="minorHAnsi"/>
          <w:b/>
          <w:sz w:val="28"/>
          <w:szCs w:val="28"/>
          <w:lang w:val="en-US"/>
        </w:rPr>
      </w:pPr>
      <w:r w:rsidRPr="00050CE3">
        <w:rPr>
          <w:rFonts w:ascii="Verdana" w:hAnsi="Verdana" w:cstheme="minorHAnsi"/>
          <w:b/>
          <w:sz w:val="28"/>
          <w:szCs w:val="28"/>
          <w:lang w:val="en-US"/>
        </w:rPr>
        <w:t xml:space="preserve">Vouchers must only be published in accordance with the instructions of the relevant Advertiser </w:t>
      </w:r>
      <w:r w:rsidRPr="00050CE3">
        <w:rPr>
          <w:rFonts w:ascii="MS Mincho" w:eastAsia="MS Mincho" w:hAnsi="MS Mincho" w:cs="MS Mincho"/>
          <w:b/>
          <w:sz w:val="28"/>
          <w:szCs w:val="28"/>
          <w:lang w:val="en-US"/>
        </w:rPr>
        <w:t> </w:t>
      </w:r>
    </w:p>
    <w:p w14:paraId="3309EEBF" w14:textId="77777777" w:rsidR="00502253" w:rsidRPr="00874978" w:rsidRDefault="00502253" w:rsidP="00502253">
      <w:pPr>
        <w:rPr>
          <w:rFonts w:ascii="Verdana" w:hAnsi="Verdana"/>
          <w:i/>
          <w:sz w:val="28"/>
          <w:szCs w:val="28"/>
          <w:u w:val="single"/>
          <w:lang w:val="en-US"/>
        </w:rPr>
      </w:pPr>
      <w:r w:rsidRPr="00874978">
        <w:rPr>
          <w:rFonts w:ascii="Verdana" w:hAnsi="Verdana"/>
          <w:i/>
          <w:sz w:val="28"/>
          <w:szCs w:val="28"/>
          <w:u w:val="single"/>
          <w:lang w:val="en-US"/>
        </w:rPr>
        <w:t xml:space="preserve">Guidance: </w:t>
      </w:r>
    </w:p>
    <w:p w14:paraId="1F18E437" w14:textId="2D2C1BCB" w:rsidR="00502253"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4C7215">
        <w:rPr>
          <w:rFonts w:ascii="Verdana" w:hAnsi="Verdana" w:cstheme="minorHAnsi"/>
          <w:i/>
          <w:sz w:val="28"/>
          <w:szCs w:val="28"/>
          <w:lang w:val="en-US"/>
        </w:rPr>
        <w:t>Affiliates may publish non-monetised vouchers in the absence of any</w:t>
      </w:r>
      <w:r w:rsidR="008009CF">
        <w:rPr>
          <w:rFonts w:ascii="Verdana" w:hAnsi="Verdana" w:cstheme="minorHAnsi"/>
          <w:i/>
          <w:sz w:val="28"/>
          <w:szCs w:val="28"/>
          <w:lang w:val="en-US"/>
        </w:rPr>
        <w:t xml:space="preserve"> instructions to the </w:t>
      </w:r>
      <w:r w:rsidRPr="004C7215">
        <w:rPr>
          <w:rFonts w:ascii="Verdana" w:hAnsi="Verdana" w:cstheme="minorHAnsi"/>
          <w:i/>
          <w:sz w:val="28"/>
          <w:szCs w:val="28"/>
          <w:lang w:val="en-US"/>
        </w:rPr>
        <w:t>contrary issues by the relevant Advertiser.</w:t>
      </w:r>
    </w:p>
    <w:p w14:paraId="18F7C8C1" w14:textId="5BF3ED67" w:rsidR="00502253" w:rsidRPr="00CA08EA"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CA08EA">
        <w:rPr>
          <w:rFonts w:ascii="Verdana" w:hAnsi="Verdana"/>
          <w:i/>
          <w:sz w:val="28"/>
          <w:szCs w:val="28"/>
          <w:lang w:val="en-US"/>
        </w:rPr>
        <w:t>Affiliates should respond to an</w:t>
      </w:r>
      <w:r w:rsidR="00525584">
        <w:rPr>
          <w:rFonts w:ascii="Verdana" w:hAnsi="Verdana"/>
          <w:i/>
          <w:sz w:val="28"/>
          <w:szCs w:val="28"/>
          <w:lang w:val="en-US"/>
        </w:rPr>
        <w:t>y instructions of an Advertiser</w:t>
      </w:r>
      <w:r w:rsidRPr="00CA08EA">
        <w:rPr>
          <w:rFonts w:ascii="Verdana" w:hAnsi="Verdana"/>
          <w:i/>
          <w:sz w:val="28"/>
          <w:szCs w:val="28"/>
          <w:lang w:val="en-US"/>
        </w:rPr>
        <w:t xml:space="preserve"> regarding that Advertiser’s vouchers as soon as reasonably practicable. Such response</w:t>
      </w:r>
      <w:r w:rsidR="00A543F6">
        <w:rPr>
          <w:rFonts w:ascii="Verdana" w:hAnsi="Verdana"/>
          <w:i/>
          <w:sz w:val="28"/>
          <w:szCs w:val="28"/>
          <w:lang w:val="en-US"/>
        </w:rPr>
        <w:t xml:space="preserve"> </w:t>
      </w:r>
      <w:r w:rsidRPr="00CA08EA">
        <w:rPr>
          <w:rFonts w:ascii="Verdana" w:hAnsi="Verdana"/>
          <w:i/>
          <w:sz w:val="28"/>
          <w:szCs w:val="28"/>
          <w:lang w:val="en-US"/>
        </w:rPr>
        <w:t>may include ceasing to publish the voucher.</w:t>
      </w:r>
    </w:p>
    <w:p w14:paraId="74DD657C" w14:textId="5DF87564" w:rsidR="00502253" w:rsidRPr="00CA08EA"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CA08EA">
        <w:rPr>
          <w:rFonts w:ascii="Verdana" w:hAnsi="Verdana"/>
          <w:i/>
          <w:sz w:val="28"/>
          <w:szCs w:val="28"/>
          <w:lang w:val="en-US"/>
        </w:rPr>
        <w:t>Affiliates should adopt policies which take into account the respective</w:t>
      </w:r>
      <w:r w:rsidR="00442E1F">
        <w:rPr>
          <w:rFonts w:ascii="Verdana" w:hAnsi="Verdana"/>
          <w:i/>
          <w:sz w:val="28"/>
          <w:szCs w:val="28"/>
          <w:lang w:val="en-US"/>
        </w:rPr>
        <w:t xml:space="preserve"> </w:t>
      </w:r>
      <w:r w:rsidRPr="00CA08EA">
        <w:rPr>
          <w:rFonts w:ascii="Verdana" w:hAnsi="Verdana"/>
          <w:i/>
          <w:sz w:val="28"/>
          <w:szCs w:val="28"/>
          <w:lang w:val="en-US"/>
        </w:rPr>
        <w:t>instructions of</w:t>
      </w:r>
      <w:r w:rsidR="00442E1F">
        <w:rPr>
          <w:rFonts w:ascii="Verdana" w:hAnsi="Verdana"/>
          <w:i/>
          <w:sz w:val="28"/>
          <w:szCs w:val="28"/>
          <w:lang w:val="en-US"/>
        </w:rPr>
        <w:t xml:space="preserve"> </w:t>
      </w:r>
      <w:r w:rsidRPr="00CA08EA">
        <w:rPr>
          <w:rFonts w:ascii="Verdana" w:hAnsi="Verdana"/>
          <w:i/>
          <w:sz w:val="28"/>
          <w:szCs w:val="28"/>
          <w:lang w:val="en-US"/>
        </w:rPr>
        <w:t>each Advertiser.</w:t>
      </w:r>
      <w:r w:rsidRPr="00CA08EA">
        <w:rPr>
          <w:lang w:val="en-US"/>
        </w:rPr>
        <w:t xml:space="preserve"> </w:t>
      </w:r>
      <w:r w:rsidRPr="00CA08EA">
        <w:rPr>
          <w:rFonts w:ascii="MS Mincho" w:eastAsia="MS Mincho" w:hAnsi="MS Mincho" w:cs="MS Mincho"/>
          <w:lang w:val="en-US"/>
        </w:rPr>
        <w:t> </w:t>
      </w:r>
    </w:p>
    <w:p w14:paraId="6C8B29ED" w14:textId="77777777" w:rsidR="00502253" w:rsidRPr="004C7215" w:rsidRDefault="00502253" w:rsidP="00502253">
      <w:pPr>
        <w:pStyle w:val="ListParagraph"/>
        <w:tabs>
          <w:tab w:val="left" w:pos="6540"/>
        </w:tabs>
        <w:spacing w:line="240" w:lineRule="auto"/>
        <w:jc w:val="both"/>
        <w:rPr>
          <w:rFonts w:ascii="Verdana" w:hAnsi="Verdana" w:cstheme="minorHAnsi"/>
          <w:sz w:val="28"/>
          <w:szCs w:val="28"/>
          <w:lang w:val="en-US"/>
        </w:rPr>
      </w:pPr>
    </w:p>
    <w:p w14:paraId="31D447E2" w14:textId="77777777" w:rsidR="00502253" w:rsidRPr="00E060E5" w:rsidRDefault="00502253" w:rsidP="00502253">
      <w:pPr>
        <w:pStyle w:val="ListParagraph"/>
        <w:numPr>
          <w:ilvl w:val="0"/>
          <w:numId w:val="12"/>
        </w:numPr>
        <w:tabs>
          <w:tab w:val="left" w:pos="6540"/>
        </w:tabs>
        <w:spacing w:line="240" w:lineRule="auto"/>
        <w:jc w:val="both"/>
        <w:rPr>
          <w:rFonts w:ascii="Verdana" w:hAnsi="Verdana" w:cstheme="minorHAnsi"/>
          <w:sz w:val="28"/>
          <w:szCs w:val="28"/>
          <w:lang w:val="en-US"/>
        </w:rPr>
      </w:pPr>
      <w:r w:rsidRPr="00E060E5">
        <w:rPr>
          <w:rFonts w:ascii="Verdana" w:hAnsi="Verdana" w:cstheme="minorHAnsi"/>
          <w:b/>
          <w:sz w:val="28"/>
          <w:szCs w:val="28"/>
          <w:lang w:val="en-US"/>
        </w:rPr>
        <w:t xml:space="preserve">Affiliates must not publish, or permit the publication, of any content which is likely to bring into disrepute the voucher model of affiliate </w:t>
      </w:r>
      <w:r w:rsidRPr="00E060E5">
        <w:rPr>
          <w:rFonts w:ascii="Verdana" w:hAnsi="Verdana" w:cstheme="minorHAnsi"/>
          <w:b/>
          <w:sz w:val="28"/>
          <w:szCs w:val="28"/>
          <w:lang w:val="en-US"/>
        </w:rPr>
        <w:lastRenderedPageBreak/>
        <w:t>marketing, any Advertiser or any of that Advertiser’s respective licensors or licensees.</w:t>
      </w:r>
      <w:r w:rsidRPr="00E060E5">
        <w:rPr>
          <w:rFonts w:ascii="Verdana" w:hAnsi="Verdana" w:cstheme="minorHAnsi"/>
          <w:sz w:val="28"/>
          <w:szCs w:val="28"/>
          <w:lang w:val="en-US"/>
        </w:rPr>
        <w:t xml:space="preserve"> </w:t>
      </w:r>
      <w:r w:rsidRPr="00E060E5">
        <w:rPr>
          <w:rFonts w:ascii="MS Mincho" w:eastAsia="MS Mincho" w:hAnsi="MS Mincho" w:cs="MS Mincho"/>
          <w:sz w:val="28"/>
          <w:szCs w:val="28"/>
          <w:lang w:val="en-US"/>
        </w:rPr>
        <w:t> </w:t>
      </w:r>
    </w:p>
    <w:p w14:paraId="37D67A66" w14:textId="77777777" w:rsidR="00502253" w:rsidRPr="00E060E5" w:rsidRDefault="00502253" w:rsidP="00502253">
      <w:pPr>
        <w:pStyle w:val="ListParagraph"/>
        <w:tabs>
          <w:tab w:val="left" w:pos="6540"/>
        </w:tabs>
        <w:spacing w:line="240" w:lineRule="auto"/>
        <w:ind w:left="360"/>
        <w:rPr>
          <w:rFonts w:ascii="Verdana" w:hAnsi="Verdana" w:cstheme="minorHAnsi"/>
          <w:sz w:val="28"/>
          <w:szCs w:val="28"/>
          <w:lang w:val="en-US"/>
        </w:rPr>
      </w:pPr>
    </w:p>
    <w:p w14:paraId="3A2277F7" w14:textId="77777777" w:rsidR="00502253" w:rsidRPr="004E24D5" w:rsidRDefault="00502253" w:rsidP="00502253">
      <w:pPr>
        <w:rPr>
          <w:rFonts w:ascii="Verdana" w:hAnsi="Verdana"/>
          <w:i/>
          <w:sz w:val="28"/>
          <w:szCs w:val="28"/>
          <w:u w:val="single"/>
          <w:lang w:val="en-US"/>
        </w:rPr>
      </w:pPr>
      <w:r w:rsidRPr="004E24D5">
        <w:rPr>
          <w:rFonts w:ascii="Verdana" w:hAnsi="Verdana"/>
          <w:i/>
          <w:sz w:val="28"/>
          <w:szCs w:val="28"/>
          <w:u w:val="single"/>
          <w:lang w:val="en-US"/>
        </w:rPr>
        <w:t xml:space="preserve">Guidance: </w:t>
      </w:r>
    </w:p>
    <w:p w14:paraId="5761218F" w14:textId="77777777" w:rsidR="00502253" w:rsidRPr="004E24D5"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4E24D5">
        <w:rPr>
          <w:rFonts w:ascii="Verdana" w:hAnsi="Verdana" w:cstheme="minorHAnsi"/>
          <w:i/>
          <w:sz w:val="28"/>
          <w:szCs w:val="28"/>
          <w:lang w:val="en-US"/>
        </w:rPr>
        <w:t>Affiliates must ensure effective moderation of any user generated content it permits to be published.</w:t>
      </w:r>
    </w:p>
    <w:p w14:paraId="44515B31" w14:textId="77777777" w:rsidR="00502253" w:rsidRPr="004E24D5" w:rsidRDefault="00502253" w:rsidP="00502253">
      <w:pPr>
        <w:pStyle w:val="ListParagraph"/>
        <w:numPr>
          <w:ilvl w:val="1"/>
          <w:numId w:val="12"/>
        </w:numPr>
        <w:tabs>
          <w:tab w:val="left" w:pos="1418"/>
        </w:tabs>
        <w:spacing w:line="240" w:lineRule="auto"/>
        <w:ind w:left="1418" w:hanging="709"/>
        <w:jc w:val="both"/>
        <w:rPr>
          <w:rFonts w:ascii="Verdana" w:hAnsi="Verdana" w:cstheme="minorHAnsi"/>
          <w:i/>
          <w:sz w:val="28"/>
          <w:szCs w:val="28"/>
          <w:lang w:val="en-US"/>
        </w:rPr>
      </w:pPr>
      <w:r w:rsidRPr="004E24D5">
        <w:rPr>
          <w:rFonts w:ascii="Verdana" w:hAnsi="Verdana" w:cstheme="minorHAnsi"/>
          <w:i/>
          <w:sz w:val="28"/>
          <w:szCs w:val="28"/>
          <w:lang w:val="en-US"/>
        </w:rPr>
        <w:t xml:space="preserve">Affiliates must immediately respond to any communication issued by any </w:t>
      </w:r>
      <w:r w:rsidRPr="004E24D5">
        <w:rPr>
          <w:rFonts w:ascii="MS Mincho" w:eastAsia="MS Mincho" w:hAnsi="MS Mincho" w:cs="MS Mincho"/>
          <w:i/>
          <w:sz w:val="28"/>
          <w:szCs w:val="28"/>
          <w:lang w:val="en-US"/>
        </w:rPr>
        <w:t> </w:t>
      </w:r>
      <w:r w:rsidRPr="004E24D5">
        <w:rPr>
          <w:rFonts w:ascii="Verdana" w:hAnsi="Verdana" w:cstheme="minorHAnsi"/>
          <w:i/>
          <w:sz w:val="28"/>
          <w:szCs w:val="28"/>
          <w:lang w:val="en-US"/>
        </w:rPr>
        <w:t>Advertiser, or any of that Advertiser's respective licensors or licensees, which concerns content likely to be considered defamatory.</w:t>
      </w:r>
      <w:r w:rsidRPr="004E24D5">
        <w:rPr>
          <w:rFonts w:ascii="Verdana" w:hAnsi="Verdana" w:cstheme="minorHAnsi"/>
          <w:sz w:val="28"/>
          <w:szCs w:val="28"/>
          <w:lang w:val="en-US"/>
        </w:rPr>
        <w:t xml:space="preserve"> </w:t>
      </w:r>
      <w:r w:rsidRPr="004E24D5">
        <w:rPr>
          <w:rFonts w:ascii="MS Mincho" w:eastAsia="MS Mincho" w:hAnsi="MS Mincho" w:cs="MS Mincho"/>
          <w:sz w:val="28"/>
          <w:szCs w:val="28"/>
          <w:lang w:val="en-US"/>
        </w:rPr>
        <w:t> </w:t>
      </w:r>
    </w:p>
    <w:p w14:paraId="00244464" w14:textId="77777777" w:rsidR="00502253" w:rsidRDefault="00502253" w:rsidP="00502253">
      <w:pPr>
        <w:tabs>
          <w:tab w:val="left" w:pos="6540"/>
        </w:tabs>
        <w:spacing w:line="240" w:lineRule="auto"/>
        <w:rPr>
          <w:rFonts w:ascii="Verdana" w:hAnsi="Verdana" w:cstheme="minorHAnsi"/>
          <w:sz w:val="28"/>
          <w:szCs w:val="28"/>
          <w:lang w:val="en-US"/>
        </w:rPr>
      </w:pPr>
    </w:p>
    <w:p w14:paraId="0A605ECA" w14:textId="348DA4D8" w:rsidR="00502253" w:rsidRPr="006F0D22" w:rsidRDefault="00502253" w:rsidP="00502253">
      <w:pPr>
        <w:tabs>
          <w:tab w:val="left" w:pos="6540"/>
        </w:tabs>
        <w:spacing w:line="240" w:lineRule="auto"/>
        <w:rPr>
          <w:rFonts w:ascii="Verdana" w:hAnsi="Verdana" w:cstheme="minorHAnsi"/>
          <w:sz w:val="28"/>
          <w:szCs w:val="28"/>
          <w:lang w:val="en-US"/>
        </w:rPr>
      </w:pPr>
      <w:r>
        <w:rPr>
          <w:rFonts w:ascii="Verdana" w:hAnsi="Verdana" w:cstheme="minorHAnsi"/>
          <w:sz w:val="28"/>
          <w:szCs w:val="28"/>
          <w:lang w:val="en-US"/>
        </w:rPr>
        <w:t>IAB Voucher Code of Conduct V4</w:t>
      </w:r>
      <w:r w:rsidRPr="006F0D22">
        <w:rPr>
          <w:rFonts w:ascii="Verdana" w:hAnsi="Verdana" w:cstheme="minorHAnsi"/>
          <w:sz w:val="28"/>
          <w:szCs w:val="28"/>
          <w:lang w:val="en-US"/>
        </w:rPr>
        <w:t xml:space="preserve">.0 | </w:t>
      </w:r>
      <w:r w:rsidR="000E6160">
        <w:rPr>
          <w:rFonts w:ascii="Verdana" w:hAnsi="Verdana" w:cstheme="minorHAnsi"/>
          <w:sz w:val="28"/>
          <w:szCs w:val="28"/>
          <w:lang w:val="en-US"/>
        </w:rPr>
        <w:t>June</w:t>
      </w:r>
      <w:r>
        <w:rPr>
          <w:rFonts w:ascii="Verdana" w:hAnsi="Verdana" w:cstheme="minorHAnsi"/>
          <w:sz w:val="28"/>
          <w:szCs w:val="28"/>
          <w:lang w:val="en-US"/>
        </w:rPr>
        <w:t xml:space="preserve"> 2017</w:t>
      </w:r>
    </w:p>
    <w:p w14:paraId="2E21102D" w14:textId="77777777" w:rsidR="00502253" w:rsidRPr="006F0D22" w:rsidRDefault="00502253" w:rsidP="00502253">
      <w:pPr>
        <w:tabs>
          <w:tab w:val="left" w:pos="6540"/>
        </w:tabs>
        <w:spacing w:line="240" w:lineRule="auto"/>
        <w:rPr>
          <w:rFonts w:ascii="Verdana" w:hAnsi="Verdana" w:cstheme="minorHAnsi"/>
          <w:sz w:val="28"/>
          <w:szCs w:val="28"/>
          <w:lang w:val="en-US"/>
        </w:rPr>
      </w:pPr>
    </w:p>
    <w:p w14:paraId="45765752" w14:textId="77777777" w:rsidR="00502253" w:rsidRDefault="00502253" w:rsidP="00502253">
      <w:pPr>
        <w:tabs>
          <w:tab w:val="left" w:pos="6540"/>
        </w:tabs>
        <w:spacing w:line="240" w:lineRule="auto"/>
        <w:rPr>
          <w:rFonts w:asciiTheme="majorHAnsi" w:hAnsiTheme="majorHAnsi" w:cstheme="majorHAnsi"/>
          <w:b/>
          <w:sz w:val="24"/>
          <w:szCs w:val="24"/>
        </w:rPr>
      </w:pPr>
    </w:p>
    <w:p w14:paraId="69F80FF8" w14:textId="77777777" w:rsidR="00E34A67" w:rsidRDefault="00E34A67" w:rsidP="006A4EEA">
      <w:pPr>
        <w:tabs>
          <w:tab w:val="left" w:pos="6540"/>
        </w:tabs>
        <w:spacing w:line="240" w:lineRule="auto"/>
        <w:rPr>
          <w:rFonts w:asciiTheme="majorHAnsi" w:hAnsiTheme="majorHAnsi" w:cstheme="majorHAnsi"/>
          <w:b/>
          <w:sz w:val="24"/>
          <w:szCs w:val="24"/>
        </w:rPr>
      </w:pPr>
    </w:p>
    <w:p w14:paraId="6C89871D" w14:textId="77777777" w:rsidR="00E34A67" w:rsidRDefault="00E34A67" w:rsidP="006A4EEA">
      <w:pPr>
        <w:tabs>
          <w:tab w:val="left" w:pos="6540"/>
        </w:tabs>
        <w:spacing w:line="240" w:lineRule="auto"/>
        <w:rPr>
          <w:rFonts w:asciiTheme="majorHAnsi" w:hAnsiTheme="majorHAnsi" w:cstheme="majorHAnsi"/>
          <w:b/>
          <w:sz w:val="24"/>
          <w:szCs w:val="24"/>
        </w:rPr>
      </w:pPr>
    </w:p>
    <w:p w14:paraId="7311648F" w14:textId="77777777" w:rsidR="00E34A67" w:rsidRDefault="00E34A67" w:rsidP="006A4EEA">
      <w:pPr>
        <w:tabs>
          <w:tab w:val="left" w:pos="6540"/>
        </w:tabs>
        <w:spacing w:line="240" w:lineRule="auto"/>
        <w:rPr>
          <w:rFonts w:asciiTheme="majorHAnsi" w:hAnsiTheme="majorHAnsi" w:cstheme="majorHAnsi"/>
          <w:b/>
          <w:sz w:val="24"/>
          <w:szCs w:val="24"/>
        </w:rPr>
      </w:pPr>
    </w:p>
    <w:p w14:paraId="7D4BBA0E" w14:textId="77777777" w:rsidR="00E34A67" w:rsidRDefault="00E34A67" w:rsidP="006A4EEA">
      <w:pPr>
        <w:tabs>
          <w:tab w:val="left" w:pos="6540"/>
        </w:tabs>
        <w:spacing w:line="240" w:lineRule="auto"/>
        <w:rPr>
          <w:rFonts w:asciiTheme="majorHAnsi" w:hAnsiTheme="majorHAnsi" w:cstheme="majorHAnsi"/>
          <w:b/>
          <w:sz w:val="24"/>
          <w:szCs w:val="24"/>
        </w:rPr>
      </w:pPr>
    </w:p>
    <w:p w14:paraId="5D2DB1E1" w14:textId="77777777" w:rsidR="00E34A67" w:rsidRDefault="00E34A67" w:rsidP="006A4EEA">
      <w:pPr>
        <w:tabs>
          <w:tab w:val="left" w:pos="6540"/>
        </w:tabs>
        <w:spacing w:line="240" w:lineRule="auto"/>
        <w:rPr>
          <w:rFonts w:asciiTheme="majorHAnsi" w:hAnsiTheme="majorHAnsi" w:cstheme="majorHAnsi"/>
          <w:b/>
          <w:sz w:val="24"/>
          <w:szCs w:val="24"/>
        </w:rPr>
      </w:pPr>
    </w:p>
    <w:p w14:paraId="3D0DFC40" w14:textId="77777777" w:rsidR="00E34A67" w:rsidRDefault="00E34A67" w:rsidP="006A4EEA">
      <w:pPr>
        <w:tabs>
          <w:tab w:val="left" w:pos="6540"/>
        </w:tabs>
        <w:spacing w:line="240" w:lineRule="auto"/>
        <w:rPr>
          <w:rFonts w:asciiTheme="majorHAnsi" w:hAnsiTheme="majorHAnsi" w:cstheme="majorHAnsi"/>
          <w:b/>
          <w:sz w:val="24"/>
          <w:szCs w:val="24"/>
        </w:rPr>
      </w:pPr>
    </w:p>
    <w:p w14:paraId="5C92F239" w14:textId="77777777" w:rsidR="00E34A67" w:rsidRDefault="00E34A67" w:rsidP="006A4EEA">
      <w:pPr>
        <w:tabs>
          <w:tab w:val="left" w:pos="6540"/>
        </w:tabs>
        <w:spacing w:line="240" w:lineRule="auto"/>
        <w:rPr>
          <w:rFonts w:asciiTheme="majorHAnsi" w:hAnsiTheme="majorHAnsi" w:cstheme="majorHAnsi"/>
          <w:b/>
          <w:sz w:val="24"/>
          <w:szCs w:val="24"/>
        </w:rPr>
      </w:pPr>
    </w:p>
    <w:p w14:paraId="0C635FC8" w14:textId="77777777" w:rsidR="00E34A67" w:rsidRDefault="00E34A67" w:rsidP="006A4EEA">
      <w:pPr>
        <w:tabs>
          <w:tab w:val="left" w:pos="6540"/>
        </w:tabs>
        <w:spacing w:line="240" w:lineRule="auto"/>
        <w:rPr>
          <w:rFonts w:asciiTheme="majorHAnsi" w:hAnsiTheme="majorHAnsi" w:cstheme="majorHAnsi"/>
          <w:b/>
          <w:sz w:val="24"/>
          <w:szCs w:val="24"/>
        </w:rPr>
      </w:pPr>
    </w:p>
    <w:p w14:paraId="5B5E44C9" w14:textId="77777777" w:rsidR="00E34A67" w:rsidRDefault="00E34A67" w:rsidP="006A4EEA">
      <w:pPr>
        <w:tabs>
          <w:tab w:val="left" w:pos="6540"/>
        </w:tabs>
        <w:spacing w:line="240" w:lineRule="auto"/>
        <w:rPr>
          <w:rFonts w:asciiTheme="majorHAnsi" w:hAnsiTheme="majorHAnsi" w:cstheme="majorHAnsi"/>
          <w:b/>
          <w:sz w:val="24"/>
          <w:szCs w:val="24"/>
        </w:rPr>
      </w:pPr>
    </w:p>
    <w:p w14:paraId="4A81B7A6" w14:textId="77777777" w:rsidR="00E34A67" w:rsidRDefault="00E34A67" w:rsidP="006A4EEA">
      <w:pPr>
        <w:tabs>
          <w:tab w:val="left" w:pos="6540"/>
        </w:tabs>
        <w:spacing w:line="240" w:lineRule="auto"/>
        <w:rPr>
          <w:rFonts w:asciiTheme="majorHAnsi" w:hAnsiTheme="majorHAnsi" w:cstheme="majorHAnsi"/>
          <w:b/>
          <w:sz w:val="24"/>
          <w:szCs w:val="24"/>
        </w:rPr>
      </w:pPr>
    </w:p>
    <w:p w14:paraId="6D6F32F8" w14:textId="77777777" w:rsidR="00E34A67" w:rsidRDefault="00E34A67" w:rsidP="006A4EEA">
      <w:pPr>
        <w:tabs>
          <w:tab w:val="left" w:pos="6540"/>
        </w:tabs>
        <w:spacing w:line="240" w:lineRule="auto"/>
        <w:rPr>
          <w:rFonts w:asciiTheme="majorHAnsi" w:hAnsiTheme="majorHAnsi" w:cstheme="majorHAnsi"/>
          <w:b/>
          <w:sz w:val="24"/>
          <w:szCs w:val="24"/>
        </w:rPr>
      </w:pPr>
    </w:p>
    <w:p w14:paraId="5E0341DD" w14:textId="77777777" w:rsidR="00E34A67" w:rsidRDefault="00E34A67" w:rsidP="006A4EEA">
      <w:pPr>
        <w:tabs>
          <w:tab w:val="left" w:pos="6540"/>
        </w:tabs>
        <w:spacing w:line="240" w:lineRule="auto"/>
        <w:rPr>
          <w:rFonts w:asciiTheme="majorHAnsi" w:hAnsiTheme="majorHAnsi" w:cstheme="majorHAnsi"/>
          <w:b/>
          <w:sz w:val="24"/>
          <w:szCs w:val="24"/>
        </w:rPr>
      </w:pPr>
    </w:p>
    <w:p w14:paraId="13AE9919" w14:textId="20F8A748" w:rsidR="00E34A67" w:rsidRPr="00BF20F5" w:rsidRDefault="00E34A67" w:rsidP="00BF20F5">
      <w:pPr>
        <w:tabs>
          <w:tab w:val="left" w:pos="6540"/>
        </w:tabs>
        <w:spacing w:line="240" w:lineRule="auto"/>
        <w:rPr>
          <w:rFonts w:asciiTheme="majorHAnsi" w:hAnsiTheme="majorHAnsi" w:cstheme="majorHAnsi"/>
          <w:b/>
          <w:sz w:val="24"/>
          <w:szCs w:val="24"/>
        </w:rPr>
      </w:pPr>
    </w:p>
    <w:p w14:paraId="4D2ABA21" w14:textId="77777777" w:rsidR="00E34A67" w:rsidRPr="00E34A67" w:rsidRDefault="00E34A67" w:rsidP="00E34A67">
      <w:pPr>
        <w:pStyle w:val="ListParagraph"/>
        <w:tabs>
          <w:tab w:val="left" w:pos="6540"/>
        </w:tabs>
        <w:spacing w:line="240" w:lineRule="auto"/>
        <w:rPr>
          <w:rFonts w:cstheme="minorHAnsi"/>
          <w:sz w:val="24"/>
          <w:szCs w:val="24"/>
        </w:rPr>
      </w:pPr>
    </w:p>
    <w:sectPr w:rsidR="00E34A67" w:rsidRPr="00E34A67" w:rsidSect="00086D3E">
      <w:headerReference w:type="default" r:id="rId8"/>
      <w:footerReference w:type="even" r:id="rId9"/>
      <w:footerReference w:type="default" r:id="rId10"/>
      <w:headerReference w:type="first" r:id="rId11"/>
      <w:footerReference w:type="first" r:id="rId12"/>
      <w:pgSz w:w="11906" w:h="16838" w:code="9"/>
      <w:pgMar w:top="-2552" w:right="1841" w:bottom="1134" w:left="1287" w:header="454"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BBB61" w14:textId="77777777" w:rsidR="007C1A53" w:rsidRDefault="007C1A53" w:rsidP="00337E2D">
      <w:pPr>
        <w:spacing w:after="0" w:line="240" w:lineRule="auto"/>
      </w:pPr>
      <w:r>
        <w:separator/>
      </w:r>
    </w:p>
  </w:endnote>
  <w:endnote w:type="continuationSeparator" w:id="0">
    <w:p w14:paraId="661B5CB1" w14:textId="77777777" w:rsidR="007C1A53" w:rsidRDefault="007C1A53" w:rsidP="0033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VAG Rounded Light">
    <w:altName w:val="VAGRounded-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D29A" w14:textId="77777777" w:rsidR="00E34A67" w:rsidRDefault="00E34A67" w:rsidP="008F06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12BCA" w14:textId="77777777" w:rsidR="00E34A67" w:rsidRDefault="00E34A67" w:rsidP="00E34A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3F47" w14:textId="77777777" w:rsidR="00E34A67" w:rsidRDefault="00E34A67" w:rsidP="008F06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904">
      <w:rPr>
        <w:rStyle w:val="PageNumber"/>
        <w:noProof/>
      </w:rPr>
      <w:t>3</w:t>
    </w:r>
    <w:r>
      <w:rPr>
        <w:rStyle w:val="PageNumber"/>
      </w:rPr>
      <w:fldChar w:fldCharType="end"/>
    </w:r>
  </w:p>
  <w:p w14:paraId="5107ECEC" w14:textId="77777777" w:rsidR="00396CAB" w:rsidRPr="00C86D57" w:rsidRDefault="00396CAB" w:rsidP="00E34A67">
    <w:pPr>
      <w:pStyle w:val="BasicParagraph"/>
      <w:tabs>
        <w:tab w:val="left" w:pos="1729"/>
      </w:tabs>
      <w:ind w:right="360"/>
      <w:rPr>
        <w:rStyle w:val="Letterhead"/>
      </w:rPr>
    </w:pPr>
    <w:r w:rsidRPr="00C86D57">
      <w:rPr>
        <w:rStyle w:val="Letterhead"/>
      </w:rPr>
      <w:tab/>
    </w:r>
    <w:r>
      <w:rPr>
        <w:rStyle w:val="Letterhead"/>
      </w:rPr>
      <w:t>67-68 Long Acre</w:t>
    </w:r>
    <w:r>
      <w:rPr>
        <w:rStyle w:val="Letterhead"/>
      </w:rPr>
      <w:tab/>
    </w:r>
  </w:p>
  <w:p w14:paraId="3818F2E6" w14:textId="77777777" w:rsidR="00396CAB" w:rsidRPr="00C86D57" w:rsidRDefault="00396CAB" w:rsidP="00396CAB">
    <w:pPr>
      <w:pStyle w:val="BasicParagraph"/>
      <w:tabs>
        <w:tab w:val="left" w:pos="1729"/>
      </w:tabs>
      <w:rPr>
        <w:rStyle w:val="Letterhead"/>
      </w:rPr>
    </w:pPr>
    <w:r w:rsidRPr="00C86D57">
      <w:rPr>
        <w:rStyle w:val="Letterhead"/>
      </w:rPr>
      <w:t>020 7050 6969</w:t>
    </w:r>
    <w:r w:rsidRPr="00C86D57">
      <w:rPr>
        <w:rStyle w:val="Letterhead"/>
      </w:rPr>
      <w:tab/>
      <w:t xml:space="preserve">London </w:t>
    </w:r>
    <w:r>
      <w:rPr>
        <w:rStyle w:val="Letterhead"/>
      </w:rPr>
      <w:t>WC2E 9JD</w:t>
    </w:r>
    <w:r w:rsidRPr="00C86D57">
      <w:rPr>
        <w:rStyle w:val="Letterhead"/>
      </w:rPr>
      <w:t xml:space="preserve"> </w:t>
    </w:r>
  </w:p>
  <w:p w14:paraId="4900A121" w14:textId="77777777" w:rsidR="006E1A0D" w:rsidRPr="003802B0" w:rsidRDefault="006E1A0D" w:rsidP="003802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A42A" w14:textId="0DF0BE0F" w:rsidR="006E1A0D" w:rsidRPr="00C86D57" w:rsidRDefault="006E1A0D" w:rsidP="00DD01C5">
    <w:pPr>
      <w:pStyle w:val="BasicParagraph"/>
      <w:tabs>
        <w:tab w:val="left" w:pos="1729"/>
      </w:tabs>
      <w:rPr>
        <w:rStyle w:val="Letterhead"/>
      </w:rPr>
    </w:pPr>
    <w:r w:rsidRPr="00C86D57">
      <w:rPr>
        <w:rStyle w:val="Letterhead"/>
      </w:rPr>
      <w:tab/>
    </w:r>
    <w:r w:rsidR="000B5520">
      <w:rPr>
        <w:rStyle w:val="Letterhead"/>
      </w:rPr>
      <w:t>67-68 Long Acre</w:t>
    </w:r>
    <w:r>
      <w:rPr>
        <w:rStyle w:val="Letterhead"/>
      </w:rPr>
      <w:tab/>
    </w:r>
  </w:p>
  <w:p w14:paraId="29E2CB02" w14:textId="15E70404" w:rsidR="006E1A0D" w:rsidRPr="00C86D57" w:rsidRDefault="006E1A0D" w:rsidP="00DD01C5">
    <w:pPr>
      <w:pStyle w:val="BasicParagraph"/>
      <w:tabs>
        <w:tab w:val="left" w:pos="1729"/>
      </w:tabs>
      <w:rPr>
        <w:rStyle w:val="Letterhead"/>
      </w:rPr>
    </w:pPr>
    <w:r w:rsidRPr="00C86D57">
      <w:rPr>
        <w:rStyle w:val="Letterhead"/>
      </w:rPr>
      <w:t>020 7050 6969</w:t>
    </w:r>
    <w:r w:rsidRPr="00C86D57">
      <w:rPr>
        <w:rStyle w:val="Letterhead"/>
      </w:rPr>
      <w:tab/>
      <w:t xml:space="preserve">London </w:t>
    </w:r>
    <w:r w:rsidR="000B5520">
      <w:rPr>
        <w:rStyle w:val="Letterhead"/>
      </w:rPr>
      <w:t>WC2E 9JD</w:t>
    </w:r>
    <w:r w:rsidRPr="00C86D57">
      <w:rPr>
        <w:rStyle w:val="Letterhead"/>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5D41" w14:textId="77777777" w:rsidR="007C1A53" w:rsidRDefault="007C1A53" w:rsidP="00337E2D">
      <w:pPr>
        <w:spacing w:after="0" w:line="240" w:lineRule="auto"/>
      </w:pPr>
      <w:r>
        <w:separator/>
      </w:r>
    </w:p>
  </w:footnote>
  <w:footnote w:type="continuationSeparator" w:id="0">
    <w:p w14:paraId="69E55403" w14:textId="77777777" w:rsidR="007C1A53" w:rsidRDefault="007C1A53" w:rsidP="00337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A862" w14:textId="77777777" w:rsidR="006E1A0D" w:rsidRDefault="006E1A0D" w:rsidP="002F57C7">
    <w:pPr>
      <w:pStyle w:val="Header"/>
      <w:spacing w:line="2268" w:lineRule="exac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0103" w14:textId="0B5CA140" w:rsidR="006E1A0D" w:rsidRPr="00ED5E25" w:rsidRDefault="006E1A0D" w:rsidP="00C93E65">
    <w:pPr>
      <w:pStyle w:val="Header"/>
      <w:tabs>
        <w:tab w:val="clear" w:pos="4513"/>
        <w:tab w:val="clear" w:pos="9026"/>
        <w:tab w:val="left" w:pos="3315"/>
      </w:tabs>
      <w:spacing w:after="1084" w:line="1800" w:lineRule="exact"/>
      <w:ind w:left="-811"/>
    </w:pPr>
    <w:r>
      <w:t xml:space="preserve"> </w:t>
    </w:r>
    <w:r w:rsidR="00133EE0" w:rsidRPr="00133EE0">
      <w:rPr>
        <w:noProof/>
        <w:lang w:eastAsia="en-GB"/>
      </w:rPr>
      <w:drawing>
        <wp:inline distT="0" distB="0" distL="0" distR="0" wp14:anchorId="16415FD3" wp14:editId="5208E930">
          <wp:extent cx="1616142" cy="910807"/>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b-lockup-0-61-97-0.jpg"/>
                  <pic:cNvPicPr/>
                </pic:nvPicPr>
                <pic:blipFill>
                  <a:blip r:embed="rId1">
                    <a:extLst>
                      <a:ext uri="{28A0092B-C50C-407E-A947-70E740481C1C}">
                        <a14:useLocalDpi xmlns:a14="http://schemas.microsoft.com/office/drawing/2010/main" val="0"/>
                      </a:ext>
                    </a:extLst>
                  </a:blip>
                  <a:stretch>
                    <a:fillRect/>
                  </a:stretch>
                </pic:blipFill>
                <pic:spPr>
                  <a:xfrm>
                    <a:off x="0" y="0"/>
                    <a:ext cx="1618483" cy="912127"/>
                  </a:xfrm>
                  <a:prstGeom prst="rect">
                    <a:avLst/>
                  </a:prstGeom>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498D"/>
    <w:multiLevelType w:val="hybridMultilevel"/>
    <w:tmpl w:val="F2D2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C74A7"/>
    <w:multiLevelType w:val="hybridMultilevel"/>
    <w:tmpl w:val="A826306E"/>
    <w:lvl w:ilvl="0" w:tplc="6CA08DFE">
      <w:start w:val="1"/>
      <w:numFmt w:val="bullet"/>
      <w:pStyle w:val="Bulletsubhead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7F3242"/>
    <w:multiLevelType w:val="multilevel"/>
    <w:tmpl w:val="A9BE48B2"/>
    <w:lvl w:ilvl="0">
      <w:start w:val="1"/>
      <w:numFmt w:val="decimal"/>
      <w:lvlText w:val="%1."/>
      <w:lvlJc w:val="left"/>
      <w:pPr>
        <w:ind w:left="680" w:hanging="680"/>
      </w:pPr>
      <w:rPr>
        <w:rFonts w:hint="default"/>
        <w:b/>
      </w:rPr>
    </w:lvl>
    <w:lvl w:ilvl="1">
      <w:start w:val="1"/>
      <w:numFmt w:val="decimal"/>
      <w:isLgl/>
      <w:lvlText w:val="%1.%2"/>
      <w:lvlJc w:val="left"/>
      <w:pPr>
        <w:ind w:left="720" w:hanging="720"/>
      </w:pPr>
      <w:rPr>
        <w:rFonts w:hint="default"/>
        <w:i/>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2880" w:hanging="2880"/>
      </w:pPr>
      <w:rPr>
        <w:rFonts w:hint="default"/>
      </w:rPr>
    </w:lvl>
  </w:abstractNum>
  <w:abstractNum w:abstractNumId="3">
    <w:nsid w:val="3693678A"/>
    <w:multiLevelType w:val="hybridMultilevel"/>
    <w:tmpl w:val="CEE270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34AA8"/>
    <w:multiLevelType w:val="hybridMultilevel"/>
    <w:tmpl w:val="81CC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149FA"/>
    <w:multiLevelType w:val="hybridMultilevel"/>
    <w:tmpl w:val="87AE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403167"/>
    <w:multiLevelType w:val="hybridMultilevel"/>
    <w:tmpl w:val="EE0E5472"/>
    <w:lvl w:ilvl="0" w:tplc="6AFE23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B4335"/>
    <w:multiLevelType w:val="hybridMultilevel"/>
    <w:tmpl w:val="FA5E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78D8"/>
    <w:multiLevelType w:val="hybridMultilevel"/>
    <w:tmpl w:val="85CC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743AE"/>
    <w:multiLevelType w:val="hybridMultilevel"/>
    <w:tmpl w:val="7B9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24BB4"/>
    <w:multiLevelType w:val="hybridMultilevel"/>
    <w:tmpl w:val="F460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4433D"/>
    <w:multiLevelType w:val="hybridMultilevel"/>
    <w:tmpl w:val="B9DCE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9"/>
  </w:num>
  <w:num w:numId="6">
    <w:abstractNumId w:val="3"/>
  </w:num>
  <w:num w:numId="7">
    <w:abstractNumId w:val="8"/>
  </w:num>
  <w:num w:numId="8">
    <w:abstractNumId w:val="7"/>
  </w:num>
  <w:num w:numId="9">
    <w:abstractNumId w:val="4"/>
  </w:num>
  <w:num w:numId="10">
    <w:abstractNumId w:val="11"/>
  </w:num>
  <w:num w:numId="11">
    <w:abstractNumId w:val="6"/>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D"/>
    <w:rsid w:val="00003737"/>
    <w:rsid w:val="000273D7"/>
    <w:rsid w:val="000312B4"/>
    <w:rsid w:val="00061BC4"/>
    <w:rsid w:val="00086D3E"/>
    <w:rsid w:val="00091F74"/>
    <w:rsid w:val="000A748D"/>
    <w:rsid w:val="000B5520"/>
    <w:rsid w:val="000C46ED"/>
    <w:rsid w:val="000D3E00"/>
    <w:rsid w:val="000E6160"/>
    <w:rsid w:val="000E6EFD"/>
    <w:rsid w:val="00124156"/>
    <w:rsid w:val="00133EE0"/>
    <w:rsid w:val="001518D3"/>
    <w:rsid w:val="00160919"/>
    <w:rsid w:val="00174164"/>
    <w:rsid w:val="00180DB4"/>
    <w:rsid w:val="00181058"/>
    <w:rsid w:val="001934C6"/>
    <w:rsid w:val="001B037C"/>
    <w:rsid w:val="001B6BCC"/>
    <w:rsid w:val="001D1EF4"/>
    <w:rsid w:val="001F6B16"/>
    <w:rsid w:val="00216505"/>
    <w:rsid w:val="00261ABE"/>
    <w:rsid w:val="002713A8"/>
    <w:rsid w:val="002F57C7"/>
    <w:rsid w:val="00317C21"/>
    <w:rsid w:val="003208B8"/>
    <w:rsid w:val="00337E2D"/>
    <w:rsid w:val="003434BF"/>
    <w:rsid w:val="00357797"/>
    <w:rsid w:val="003802B0"/>
    <w:rsid w:val="00380369"/>
    <w:rsid w:val="00383D53"/>
    <w:rsid w:val="00396CAB"/>
    <w:rsid w:val="003A12F3"/>
    <w:rsid w:val="003B7C8C"/>
    <w:rsid w:val="003F522A"/>
    <w:rsid w:val="00442E1F"/>
    <w:rsid w:val="00445BD8"/>
    <w:rsid w:val="004619EF"/>
    <w:rsid w:val="004622D5"/>
    <w:rsid w:val="004651EE"/>
    <w:rsid w:val="004802AD"/>
    <w:rsid w:val="0048264E"/>
    <w:rsid w:val="004963F6"/>
    <w:rsid w:val="004A26C8"/>
    <w:rsid w:val="004E3351"/>
    <w:rsid w:val="00501ABB"/>
    <w:rsid w:val="00502253"/>
    <w:rsid w:val="005025E6"/>
    <w:rsid w:val="00525584"/>
    <w:rsid w:val="005338F0"/>
    <w:rsid w:val="00547316"/>
    <w:rsid w:val="00551CCB"/>
    <w:rsid w:val="00576068"/>
    <w:rsid w:val="00581281"/>
    <w:rsid w:val="00587712"/>
    <w:rsid w:val="00587821"/>
    <w:rsid w:val="005D3886"/>
    <w:rsid w:val="006274CA"/>
    <w:rsid w:val="00652C9F"/>
    <w:rsid w:val="006561B5"/>
    <w:rsid w:val="00675A40"/>
    <w:rsid w:val="00677904"/>
    <w:rsid w:val="006809F0"/>
    <w:rsid w:val="006A4EEA"/>
    <w:rsid w:val="006D096F"/>
    <w:rsid w:val="006E1A0D"/>
    <w:rsid w:val="006E3EEB"/>
    <w:rsid w:val="00712D14"/>
    <w:rsid w:val="00716782"/>
    <w:rsid w:val="007258B8"/>
    <w:rsid w:val="007379E3"/>
    <w:rsid w:val="00741012"/>
    <w:rsid w:val="00742419"/>
    <w:rsid w:val="0075043A"/>
    <w:rsid w:val="00756F45"/>
    <w:rsid w:val="007744E5"/>
    <w:rsid w:val="00775027"/>
    <w:rsid w:val="00792267"/>
    <w:rsid w:val="007A11B9"/>
    <w:rsid w:val="007B44C3"/>
    <w:rsid w:val="007C1A53"/>
    <w:rsid w:val="007F7045"/>
    <w:rsid w:val="008009CF"/>
    <w:rsid w:val="00802B53"/>
    <w:rsid w:val="00842C4C"/>
    <w:rsid w:val="008736F9"/>
    <w:rsid w:val="008D538B"/>
    <w:rsid w:val="008E7674"/>
    <w:rsid w:val="008F08C8"/>
    <w:rsid w:val="00911C80"/>
    <w:rsid w:val="00932DF1"/>
    <w:rsid w:val="009468EB"/>
    <w:rsid w:val="00950A58"/>
    <w:rsid w:val="009631FC"/>
    <w:rsid w:val="00967952"/>
    <w:rsid w:val="00994A6F"/>
    <w:rsid w:val="009A4BD8"/>
    <w:rsid w:val="00A0136B"/>
    <w:rsid w:val="00A543F6"/>
    <w:rsid w:val="00A66F2D"/>
    <w:rsid w:val="00A87C55"/>
    <w:rsid w:val="00AB68F4"/>
    <w:rsid w:val="00B2111A"/>
    <w:rsid w:val="00B24C10"/>
    <w:rsid w:val="00B26A4D"/>
    <w:rsid w:val="00B35E4D"/>
    <w:rsid w:val="00B374D6"/>
    <w:rsid w:val="00B5037A"/>
    <w:rsid w:val="00B70C87"/>
    <w:rsid w:val="00B71E5D"/>
    <w:rsid w:val="00BE341F"/>
    <w:rsid w:val="00BF20F5"/>
    <w:rsid w:val="00C1223A"/>
    <w:rsid w:val="00C45A8A"/>
    <w:rsid w:val="00C86D57"/>
    <w:rsid w:val="00C93E65"/>
    <w:rsid w:val="00CC6B24"/>
    <w:rsid w:val="00CE0854"/>
    <w:rsid w:val="00CE5042"/>
    <w:rsid w:val="00D05BBA"/>
    <w:rsid w:val="00D075B2"/>
    <w:rsid w:val="00D177A6"/>
    <w:rsid w:val="00D55494"/>
    <w:rsid w:val="00D57E9C"/>
    <w:rsid w:val="00D67D83"/>
    <w:rsid w:val="00D81979"/>
    <w:rsid w:val="00D94CA6"/>
    <w:rsid w:val="00DA135F"/>
    <w:rsid w:val="00DA3B52"/>
    <w:rsid w:val="00DC114E"/>
    <w:rsid w:val="00DC498B"/>
    <w:rsid w:val="00DD01C5"/>
    <w:rsid w:val="00DF40EF"/>
    <w:rsid w:val="00DF7164"/>
    <w:rsid w:val="00E01208"/>
    <w:rsid w:val="00E34A67"/>
    <w:rsid w:val="00E570C8"/>
    <w:rsid w:val="00E85AAA"/>
    <w:rsid w:val="00E917FB"/>
    <w:rsid w:val="00EB172A"/>
    <w:rsid w:val="00EB3AD6"/>
    <w:rsid w:val="00EC2AAA"/>
    <w:rsid w:val="00EC59C4"/>
    <w:rsid w:val="00EC746C"/>
    <w:rsid w:val="00ED5E25"/>
    <w:rsid w:val="00F0744F"/>
    <w:rsid w:val="00F07613"/>
    <w:rsid w:val="00F53902"/>
    <w:rsid w:val="00F55658"/>
    <w:rsid w:val="00FA2F26"/>
    <w:rsid w:val="00FD1C88"/>
    <w:rsid w:val="00FE60EE"/>
    <w:rsid w:val="00FF169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2B6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1C5"/>
    <w:pPr>
      <w:spacing w:line="288" w:lineRule="auto"/>
    </w:pPr>
    <w:rPr>
      <w:sz w:val="26"/>
    </w:rPr>
  </w:style>
  <w:style w:type="paragraph" w:styleId="Heading2">
    <w:name w:val="heading 2"/>
    <w:basedOn w:val="Normal"/>
    <w:next w:val="Normal"/>
    <w:link w:val="Heading2Char"/>
    <w:uiPriority w:val="9"/>
    <w:unhideWhenUsed/>
    <w:qFormat/>
    <w:rsid w:val="00086D3E"/>
    <w:pPr>
      <w:keepNext/>
      <w:keepLines/>
      <w:spacing w:before="200" w:after="0"/>
      <w:outlineLvl w:val="1"/>
    </w:pPr>
    <w:rPr>
      <w:rFonts w:asciiTheme="majorHAnsi" w:eastAsiaTheme="majorEastAsia" w:hAnsiTheme="majorHAnsi" w:cstheme="majorBidi"/>
      <w:b/>
      <w:bCs/>
      <w:color w:val="FF6300"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2D"/>
    <w:rPr>
      <w:rFonts w:ascii="Tahoma" w:hAnsi="Tahoma" w:cs="Tahoma"/>
      <w:sz w:val="16"/>
      <w:szCs w:val="16"/>
    </w:rPr>
  </w:style>
  <w:style w:type="paragraph" w:styleId="Header">
    <w:name w:val="header"/>
    <w:basedOn w:val="Normal"/>
    <w:link w:val="HeaderChar"/>
    <w:uiPriority w:val="99"/>
    <w:unhideWhenUsed/>
    <w:rsid w:val="0033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2D"/>
  </w:style>
  <w:style w:type="paragraph" w:styleId="Footer">
    <w:name w:val="footer"/>
    <w:basedOn w:val="Normal"/>
    <w:link w:val="FooterChar"/>
    <w:uiPriority w:val="99"/>
    <w:unhideWhenUsed/>
    <w:rsid w:val="0033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2D"/>
  </w:style>
  <w:style w:type="table" w:styleId="TableGrid">
    <w:name w:val="Table Grid"/>
    <w:basedOn w:val="TableNormal"/>
    <w:uiPriority w:val="59"/>
    <w:rsid w:val="00337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DF40EF"/>
    <w:pPr>
      <w:autoSpaceDE w:val="0"/>
      <w:autoSpaceDN w:val="0"/>
      <w:adjustRightInd w:val="0"/>
      <w:spacing w:after="0"/>
      <w:textAlignment w:val="center"/>
    </w:pPr>
    <w:rPr>
      <w:rFonts w:ascii="Times Regular" w:hAnsi="Times Regular" w:cs="Times Regular"/>
      <w:color w:val="000000"/>
      <w:sz w:val="24"/>
      <w:szCs w:val="24"/>
    </w:rPr>
  </w:style>
  <w:style w:type="character" w:styleId="Hyperlink">
    <w:name w:val="Hyperlink"/>
    <w:basedOn w:val="DefaultParagraphFont"/>
    <w:uiPriority w:val="99"/>
    <w:unhideWhenUsed/>
    <w:rsid w:val="00DD01C5"/>
    <w:rPr>
      <w:color w:val="0000FF" w:themeColor="hyperlink"/>
      <w:u w:val="single"/>
    </w:rPr>
  </w:style>
  <w:style w:type="paragraph" w:styleId="NoSpacing">
    <w:name w:val="No Spacing"/>
    <w:uiPriority w:val="1"/>
    <w:qFormat/>
    <w:rsid w:val="00842C4C"/>
    <w:pPr>
      <w:spacing w:after="0" w:line="288" w:lineRule="auto"/>
    </w:pPr>
    <w:rPr>
      <w:sz w:val="26"/>
    </w:rPr>
  </w:style>
  <w:style w:type="character" w:customStyle="1" w:styleId="Letterhead">
    <w:name w:val="Letterhead"/>
    <w:uiPriority w:val="1"/>
    <w:qFormat/>
    <w:rsid w:val="00C86D57"/>
    <w:rPr>
      <w:rFonts w:ascii="VAG Rounded Light" w:hAnsi="VAG Rounded Light" w:cs="VAG Rounded Light"/>
      <w:vanish w:val="0"/>
      <w:color w:val="828587"/>
      <w:spacing w:val="1"/>
      <w:sz w:val="16"/>
      <w:szCs w:val="16"/>
    </w:rPr>
  </w:style>
  <w:style w:type="paragraph" w:styleId="ListParagraph">
    <w:name w:val="List Paragraph"/>
    <w:basedOn w:val="Normal"/>
    <w:link w:val="ListParagraphChar"/>
    <w:uiPriority w:val="34"/>
    <w:qFormat/>
    <w:rsid w:val="001B6BCC"/>
    <w:pPr>
      <w:spacing w:line="276" w:lineRule="auto"/>
      <w:ind w:left="720"/>
      <w:contextualSpacing/>
    </w:pPr>
    <w:rPr>
      <w:sz w:val="22"/>
    </w:rPr>
  </w:style>
  <w:style w:type="table" w:customStyle="1" w:styleId="TableGrid1">
    <w:name w:val="Table Grid1"/>
    <w:basedOn w:val="TableNormal"/>
    <w:next w:val="TableGrid"/>
    <w:uiPriority w:val="59"/>
    <w:locked/>
    <w:rsid w:val="0016091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vent-orphans">
    <w:name w:val="prevent-orphans"/>
    <w:basedOn w:val="Normal"/>
    <w:rsid w:val="007A1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86D3E"/>
    <w:rPr>
      <w:rFonts w:asciiTheme="majorHAnsi" w:eastAsiaTheme="majorEastAsia" w:hAnsiTheme="majorHAnsi" w:cstheme="majorBidi"/>
      <w:b/>
      <w:bCs/>
      <w:color w:val="FF6300" w:themeColor="accent1"/>
      <w:sz w:val="26"/>
      <w:szCs w:val="26"/>
    </w:rPr>
  </w:style>
  <w:style w:type="paragraph" w:styleId="Title">
    <w:name w:val="Title"/>
    <w:basedOn w:val="Normal"/>
    <w:next w:val="Normal"/>
    <w:link w:val="TitleChar"/>
    <w:uiPriority w:val="10"/>
    <w:qFormat/>
    <w:rsid w:val="00086D3E"/>
    <w:pPr>
      <w:pBdr>
        <w:bottom w:val="single" w:sz="8" w:space="4" w:color="FF6300" w:themeColor="accent1"/>
      </w:pBdr>
      <w:spacing w:after="300" w:line="240" w:lineRule="auto"/>
      <w:contextualSpacing/>
    </w:pPr>
    <w:rPr>
      <w:rFonts w:asciiTheme="majorHAnsi" w:eastAsiaTheme="majorEastAsia" w:hAnsiTheme="majorHAnsi" w:cstheme="majorBidi"/>
      <w:color w:val="BF4A00" w:themeColor="text2" w:themeShade="BF"/>
      <w:spacing w:val="5"/>
      <w:kern w:val="28"/>
      <w:sz w:val="52"/>
      <w:szCs w:val="52"/>
    </w:rPr>
  </w:style>
  <w:style w:type="character" w:customStyle="1" w:styleId="TitleChar">
    <w:name w:val="Title Char"/>
    <w:basedOn w:val="DefaultParagraphFont"/>
    <w:link w:val="Title"/>
    <w:uiPriority w:val="10"/>
    <w:rsid w:val="00086D3E"/>
    <w:rPr>
      <w:rFonts w:asciiTheme="majorHAnsi" w:eastAsiaTheme="majorEastAsia" w:hAnsiTheme="majorHAnsi" w:cstheme="majorBidi"/>
      <w:color w:val="BF4A00" w:themeColor="text2" w:themeShade="BF"/>
      <w:spacing w:val="5"/>
      <w:kern w:val="28"/>
      <w:sz w:val="52"/>
      <w:szCs w:val="52"/>
    </w:rPr>
  </w:style>
  <w:style w:type="character" w:styleId="SubtleEmphasis">
    <w:name w:val="Subtle Emphasis"/>
    <w:basedOn w:val="DefaultParagraphFont"/>
    <w:uiPriority w:val="19"/>
    <w:qFormat/>
    <w:rsid w:val="00086D3E"/>
    <w:rPr>
      <w:i/>
      <w:iCs/>
      <w:color w:val="B5B7B8" w:themeColor="text1" w:themeTint="7F"/>
    </w:rPr>
  </w:style>
  <w:style w:type="character" w:styleId="Emphasis">
    <w:name w:val="Emphasis"/>
    <w:basedOn w:val="DefaultParagraphFont"/>
    <w:uiPriority w:val="20"/>
    <w:qFormat/>
    <w:rsid w:val="00086D3E"/>
    <w:rPr>
      <w:i/>
      <w:iCs/>
    </w:rPr>
  </w:style>
  <w:style w:type="character" w:styleId="IntenseEmphasis">
    <w:name w:val="Intense Emphasis"/>
    <w:basedOn w:val="DefaultParagraphFont"/>
    <w:uiPriority w:val="21"/>
    <w:qFormat/>
    <w:rsid w:val="00086D3E"/>
    <w:rPr>
      <w:b/>
      <w:bCs/>
      <w:i/>
      <w:iCs/>
      <w:color w:val="FF6300" w:themeColor="accent1"/>
    </w:rPr>
  </w:style>
  <w:style w:type="paragraph" w:customStyle="1" w:styleId="Bulletsubheadlist">
    <w:name w:val="Bullet subhead list"/>
    <w:basedOn w:val="ListParagraph"/>
    <w:link w:val="BulletsubheadlistChar"/>
    <w:qFormat/>
    <w:rsid w:val="00086D3E"/>
    <w:pPr>
      <w:numPr>
        <w:numId w:val="1"/>
      </w:numPr>
      <w:spacing w:line="288" w:lineRule="auto"/>
    </w:pPr>
    <w:rPr>
      <w:lang w:eastAsia="en-GB"/>
    </w:rPr>
  </w:style>
  <w:style w:type="character" w:customStyle="1" w:styleId="ListParagraphChar">
    <w:name w:val="List Paragraph Char"/>
    <w:basedOn w:val="DefaultParagraphFont"/>
    <w:link w:val="ListParagraph"/>
    <w:uiPriority w:val="34"/>
    <w:rsid w:val="00086D3E"/>
  </w:style>
  <w:style w:type="character" w:customStyle="1" w:styleId="BulletsubheadlistChar">
    <w:name w:val="Bullet subhead list Char"/>
    <w:basedOn w:val="ListParagraphChar"/>
    <w:link w:val="Bulletsubheadlist"/>
    <w:rsid w:val="00086D3E"/>
    <w:rPr>
      <w:lang w:eastAsia="en-GB"/>
    </w:rPr>
  </w:style>
  <w:style w:type="character" w:styleId="Strong">
    <w:name w:val="Strong"/>
    <w:basedOn w:val="DefaultParagraphFont"/>
    <w:uiPriority w:val="22"/>
    <w:qFormat/>
    <w:rsid w:val="00086D3E"/>
    <w:rPr>
      <w:b/>
      <w:bCs/>
    </w:rPr>
  </w:style>
  <w:style w:type="character" w:styleId="CommentReference">
    <w:name w:val="annotation reference"/>
    <w:basedOn w:val="DefaultParagraphFont"/>
    <w:uiPriority w:val="99"/>
    <w:semiHidden/>
    <w:unhideWhenUsed/>
    <w:rsid w:val="00086D3E"/>
    <w:rPr>
      <w:sz w:val="16"/>
      <w:szCs w:val="16"/>
    </w:rPr>
  </w:style>
  <w:style w:type="paragraph" w:customStyle="1" w:styleId="Default">
    <w:name w:val="Default"/>
    <w:rsid w:val="00086D3E"/>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rsid w:val="00FE60E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FE60EE"/>
    <w:rPr>
      <w:rFonts w:ascii="Calibri" w:hAnsi="Calibri"/>
      <w:szCs w:val="21"/>
    </w:rPr>
  </w:style>
  <w:style w:type="character" w:styleId="PageNumber">
    <w:name w:val="page number"/>
    <w:basedOn w:val="DefaultParagraphFont"/>
    <w:uiPriority w:val="99"/>
    <w:semiHidden/>
    <w:unhideWhenUsed/>
    <w:rsid w:val="00E3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25827">
      <w:bodyDiv w:val="1"/>
      <w:marLeft w:val="0"/>
      <w:marRight w:val="0"/>
      <w:marTop w:val="0"/>
      <w:marBottom w:val="0"/>
      <w:divBdr>
        <w:top w:val="none" w:sz="0" w:space="0" w:color="auto"/>
        <w:left w:val="none" w:sz="0" w:space="0" w:color="auto"/>
        <w:bottom w:val="none" w:sz="0" w:space="0" w:color="auto"/>
        <w:right w:val="none" w:sz="0" w:space="0" w:color="auto"/>
      </w:divBdr>
      <w:divsChild>
        <w:div w:id="626082695">
          <w:marLeft w:val="446"/>
          <w:marRight w:val="0"/>
          <w:marTop w:val="0"/>
          <w:marBottom w:val="0"/>
          <w:divBdr>
            <w:top w:val="none" w:sz="0" w:space="0" w:color="auto"/>
            <w:left w:val="none" w:sz="0" w:space="0" w:color="auto"/>
            <w:bottom w:val="none" w:sz="0" w:space="0" w:color="auto"/>
            <w:right w:val="none" w:sz="0" w:space="0" w:color="auto"/>
          </w:divBdr>
        </w:div>
        <w:div w:id="1989477498">
          <w:marLeft w:val="446"/>
          <w:marRight w:val="0"/>
          <w:marTop w:val="0"/>
          <w:marBottom w:val="0"/>
          <w:divBdr>
            <w:top w:val="none" w:sz="0" w:space="0" w:color="auto"/>
            <w:left w:val="none" w:sz="0" w:space="0" w:color="auto"/>
            <w:bottom w:val="none" w:sz="0" w:space="0" w:color="auto"/>
            <w:right w:val="none" w:sz="0" w:space="0" w:color="auto"/>
          </w:divBdr>
        </w:div>
        <w:div w:id="67119183">
          <w:marLeft w:val="446"/>
          <w:marRight w:val="0"/>
          <w:marTop w:val="0"/>
          <w:marBottom w:val="0"/>
          <w:divBdr>
            <w:top w:val="none" w:sz="0" w:space="0" w:color="auto"/>
            <w:left w:val="none" w:sz="0" w:space="0" w:color="auto"/>
            <w:bottom w:val="none" w:sz="0" w:space="0" w:color="auto"/>
            <w:right w:val="none" w:sz="0" w:space="0" w:color="auto"/>
          </w:divBdr>
        </w:div>
        <w:div w:id="1168443944">
          <w:marLeft w:val="446"/>
          <w:marRight w:val="0"/>
          <w:marTop w:val="0"/>
          <w:marBottom w:val="0"/>
          <w:divBdr>
            <w:top w:val="none" w:sz="0" w:space="0" w:color="auto"/>
            <w:left w:val="none" w:sz="0" w:space="0" w:color="auto"/>
            <w:bottom w:val="none" w:sz="0" w:space="0" w:color="auto"/>
            <w:right w:val="none" w:sz="0" w:space="0" w:color="auto"/>
          </w:divBdr>
        </w:div>
        <w:div w:id="946425247">
          <w:marLeft w:val="446"/>
          <w:marRight w:val="0"/>
          <w:marTop w:val="0"/>
          <w:marBottom w:val="0"/>
          <w:divBdr>
            <w:top w:val="none" w:sz="0" w:space="0" w:color="auto"/>
            <w:left w:val="none" w:sz="0" w:space="0" w:color="auto"/>
            <w:bottom w:val="none" w:sz="0" w:space="0" w:color="auto"/>
            <w:right w:val="none" w:sz="0" w:space="0" w:color="auto"/>
          </w:divBdr>
        </w:div>
        <w:div w:id="68231156">
          <w:marLeft w:val="446"/>
          <w:marRight w:val="0"/>
          <w:marTop w:val="0"/>
          <w:marBottom w:val="0"/>
          <w:divBdr>
            <w:top w:val="none" w:sz="0" w:space="0" w:color="auto"/>
            <w:left w:val="none" w:sz="0" w:space="0" w:color="auto"/>
            <w:bottom w:val="none" w:sz="0" w:space="0" w:color="auto"/>
            <w:right w:val="none" w:sz="0" w:space="0" w:color="auto"/>
          </w:divBdr>
        </w:div>
        <w:div w:id="57485621">
          <w:marLeft w:val="446"/>
          <w:marRight w:val="0"/>
          <w:marTop w:val="0"/>
          <w:marBottom w:val="0"/>
          <w:divBdr>
            <w:top w:val="none" w:sz="0" w:space="0" w:color="auto"/>
            <w:left w:val="none" w:sz="0" w:space="0" w:color="auto"/>
            <w:bottom w:val="none" w:sz="0" w:space="0" w:color="auto"/>
            <w:right w:val="none" w:sz="0" w:space="0" w:color="auto"/>
          </w:divBdr>
        </w:div>
        <w:div w:id="678119822">
          <w:marLeft w:val="446"/>
          <w:marRight w:val="0"/>
          <w:marTop w:val="0"/>
          <w:marBottom w:val="0"/>
          <w:divBdr>
            <w:top w:val="none" w:sz="0" w:space="0" w:color="auto"/>
            <w:left w:val="none" w:sz="0" w:space="0" w:color="auto"/>
            <w:bottom w:val="none" w:sz="0" w:space="0" w:color="auto"/>
            <w:right w:val="none" w:sz="0" w:space="0" w:color="auto"/>
          </w:divBdr>
        </w:div>
        <w:div w:id="442455686">
          <w:marLeft w:val="446"/>
          <w:marRight w:val="0"/>
          <w:marTop w:val="0"/>
          <w:marBottom w:val="0"/>
          <w:divBdr>
            <w:top w:val="none" w:sz="0" w:space="0" w:color="auto"/>
            <w:left w:val="none" w:sz="0" w:space="0" w:color="auto"/>
            <w:bottom w:val="none" w:sz="0" w:space="0" w:color="auto"/>
            <w:right w:val="none" w:sz="0" w:space="0" w:color="auto"/>
          </w:divBdr>
        </w:div>
        <w:div w:id="438530452">
          <w:marLeft w:val="446"/>
          <w:marRight w:val="0"/>
          <w:marTop w:val="0"/>
          <w:marBottom w:val="0"/>
          <w:divBdr>
            <w:top w:val="none" w:sz="0" w:space="0" w:color="auto"/>
            <w:left w:val="none" w:sz="0" w:space="0" w:color="auto"/>
            <w:bottom w:val="none" w:sz="0" w:space="0" w:color="auto"/>
            <w:right w:val="none" w:sz="0" w:space="0" w:color="auto"/>
          </w:divBdr>
        </w:div>
        <w:div w:id="1166819668">
          <w:marLeft w:val="446"/>
          <w:marRight w:val="0"/>
          <w:marTop w:val="0"/>
          <w:marBottom w:val="0"/>
          <w:divBdr>
            <w:top w:val="none" w:sz="0" w:space="0" w:color="auto"/>
            <w:left w:val="none" w:sz="0" w:space="0" w:color="auto"/>
            <w:bottom w:val="none" w:sz="0" w:space="0" w:color="auto"/>
            <w:right w:val="none" w:sz="0" w:space="0" w:color="auto"/>
          </w:divBdr>
        </w:div>
      </w:divsChild>
    </w:div>
    <w:div w:id="1415971899">
      <w:bodyDiv w:val="1"/>
      <w:marLeft w:val="0"/>
      <w:marRight w:val="0"/>
      <w:marTop w:val="0"/>
      <w:marBottom w:val="0"/>
      <w:divBdr>
        <w:top w:val="none" w:sz="0" w:space="0" w:color="auto"/>
        <w:left w:val="none" w:sz="0" w:space="0" w:color="auto"/>
        <w:bottom w:val="none" w:sz="0" w:space="0" w:color="auto"/>
        <w:right w:val="none" w:sz="0" w:space="0" w:color="auto"/>
      </w:divBdr>
    </w:div>
    <w:div w:id="1891064757">
      <w:bodyDiv w:val="1"/>
      <w:marLeft w:val="0"/>
      <w:marRight w:val="0"/>
      <w:marTop w:val="0"/>
      <w:marBottom w:val="0"/>
      <w:divBdr>
        <w:top w:val="none" w:sz="0" w:space="0" w:color="auto"/>
        <w:left w:val="none" w:sz="0" w:space="0" w:color="auto"/>
        <w:bottom w:val="none" w:sz="0" w:space="0" w:color="auto"/>
        <w:right w:val="none" w:sz="0" w:space="0" w:color="auto"/>
      </w:divBdr>
      <w:divsChild>
        <w:div w:id="1897741612">
          <w:marLeft w:val="533"/>
          <w:marRight w:val="0"/>
          <w:marTop w:val="115"/>
          <w:marBottom w:val="0"/>
          <w:divBdr>
            <w:top w:val="none" w:sz="0" w:space="0" w:color="auto"/>
            <w:left w:val="none" w:sz="0" w:space="0" w:color="auto"/>
            <w:bottom w:val="none" w:sz="0" w:space="0" w:color="auto"/>
            <w:right w:val="none" w:sz="0" w:space="0" w:color="auto"/>
          </w:divBdr>
        </w:div>
        <w:div w:id="1124075506">
          <w:marLeft w:val="533"/>
          <w:marRight w:val="0"/>
          <w:marTop w:val="115"/>
          <w:marBottom w:val="0"/>
          <w:divBdr>
            <w:top w:val="none" w:sz="0" w:space="0" w:color="auto"/>
            <w:left w:val="none" w:sz="0" w:space="0" w:color="auto"/>
            <w:bottom w:val="none" w:sz="0" w:space="0" w:color="auto"/>
            <w:right w:val="none" w:sz="0" w:space="0" w:color="auto"/>
          </w:divBdr>
        </w:div>
        <w:div w:id="1933119956">
          <w:marLeft w:val="533"/>
          <w:marRight w:val="0"/>
          <w:marTop w:val="115"/>
          <w:marBottom w:val="0"/>
          <w:divBdr>
            <w:top w:val="none" w:sz="0" w:space="0" w:color="auto"/>
            <w:left w:val="none" w:sz="0" w:space="0" w:color="auto"/>
            <w:bottom w:val="none" w:sz="0" w:space="0" w:color="auto"/>
            <w:right w:val="none" w:sz="0" w:space="0" w:color="auto"/>
          </w:divBdr>
        </w:div>
      </w:divsChild>
    </w:div>
    <w:div w:id="19505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1 iab Orange">
      <a:dk1>
        <a:srgbClr val="6C6F70"/>
      </a:dk1>
      <a:lt1>
        <a:sysClr val="window" lastClr="FFFFFF"/>
      </a:lt1>
      <a:dk2>
        <a:srgbClr val="FF6300"/>
      </a:dk2>
      <a:lt2>
        <a:srgbClr val="CCCCCC"/>
      </a:lt2>
      <a:accent1>
        <a:srgbClr val="FF6300"/>
      </a:accent1>
      <a:accent2>
        <a:srgbClr val="0086CB"/>
      </a:accent2>
      <a:accent3>
        <a:srgbClr val="F0027F"/>
      </a:accent3>
      <a:accent4>
        <a:srgbClr val="F9A61A"/>
      </a:accent4>
      <a:accent5>
        <a:srgbClr val="B3AD00"/>
      </a:accent5>
      <a:accent6>
        <a:srgbClr val="9A0174"/>
      </a:accent6>
      <a:hlink>
        <a:srgbClr val="0000FF"/>
      </a:hlink>
      <a:folHlink>
        <a:srgbClr val="800080"/>
      </a:folHlink>
    </a:clrScheme>
    <a:fontScheme name="iab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BB2F-E7C0-214F-976F-4A042074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1054</Words>
  <Characters>6012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dc:creator>
  <cp:lastModifiedBy>Tom McCarthy</cp:lastModifiedBy>
  <cp:revision>19</cp:revision>
  <cp:lastPrinted>2016-01-13T16:45:00Z</cp:lastPrinted>
  <dcterms:created xsi:type="dcterms:W3CDTF">2017-08-21T11:35:00Z</dcterms:created>
  <dcterms:modified xsi:type="dcterms:W3CDTF">2017-08-21T15:23:00Z</dcterms:modified>
</cp:coreProperties>
</file>